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left"/>
        <w:rPr>
          <w:b/>
          <w:bCs/>
          <w:snapToGrid w:val="0"/>
          <w:kern w:val="0"/>
          <w:sz w:val="28"/>
          <w:szCs w:val="28"/>
        </w:rPr>
      </w:pPr>
      <w:r>
        <w:rPr>
          <w:b/>
          <w:bCs/>
          <w:snapToGrid w:val="0"/>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-41910</wp:posOffset>
                </wp:positionV>
                <wp:extent cx="3743960" cy="594360"/>
                <wp:effectExtent l="0" t="0" r="19050" b="19050"/>
                <wp:wrapNone/>
                <wp:docPr id="21" name="文本框 299"/>
                <wp:cNvGraphicFramePr/>
                <a:graphic xmlns:a="http://schemas.openxmlformats.org/drawingml/2006/main">
                  <a:graphicData uri="http://schemas.microsoft.com/office/word/2010/wordprocessingShape">
                    <wps:wsp>
                      <wps:cNvSpPr txBox="1">
                        <a:spLocks noChangeArrowheads="1"/>
                      </wps:cNvSpPr>
                      <wps:spPr bwMode="auto">
                        <a:xfrm>
                          <a:off x="0" y="0"/>
                          <a:ext cx="3743960" cy="594360"/>
                        </a:xfrm>
                        <a:prstGeom prst="rect">
                          <a:avLst/>
                        </a:prstGeom>
                        <a:solidFill>
                          <a:srgbClr val="FFFFFF"/>
                        </a:solidFill>
                        <a:ln w="9525">
                          <a:solidFill>
                            <a:srgbClr val="FFFFFF"/>
                          </a:solidFill>
                          <a:miter lim="800000"/>
                        </a:ln>
                      </wps:spPr>
                      <wps:txbx>
                        <w:txbxContent>
                          <w:p>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pPr>
                              <w:spacing w:line="400" w:lineRule="exact"/>
                              <w:rPr>
                                <w:rFonts w:ascii="仿宋" w:hAnsi="仿宋" w:eastAsia="仿宋"/>
                                <w:sz w:val="22"/>
                              </w:rPr>
                            </w:pPr>
                            <w:r>
                              <w:rPr>
                                <w:rFonts w:hint="eastAsia" w:ascii="仿宋" w:hAnsi="仿宋" w:eastAsia="仿宋"/>
                                <w:sz w:val="22"/>
                              </w:rPr>
                              <w:t>SHENZHEN ZHONGZHENG TENDERING CO.,LTD.</w:t>
                            </w:r>
                          </w:p>
                        </w:txbxContent>
                      </wps:txbx>
                      <wps:bodyPr rot="0" vert="horz" wrap="square" lIns="91440" tIns="45720" rIns="91440" bIns="45720" anchor="t" anchorCtr="0" upright="1">
                        <a:noAutofit/>
                      </wps:bodyPr>
                    </wps:wsp>
                  </a:graphicData>
                </a:graphic>
              </wp:anchor>
            </w:drawing>
          </mc:Choice>
          <mc:Fallback>
            <w:pict>
              <v:shape id="文本框 299" o:spid="_x0000_s1026" o:spt="202" type="#_x0000_t202" style="position:absolute;left:0pt;margin-left:45.7pt;margin-top:-3.3pt;height:46.8pt;width:294.8pt;z-index:251659264;mso-width-relative:page;mso-height-relative:page;" fillcolor="#FFFFFF" filled="t" stroked="t" coordsize="21600,21600" o:gfxdata="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&#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t8zXHXAAAACAEAAA8AAAAAAAAAAQAgAAAAIgAAAGRy&#10;cy9kb3ducmV2LnhtbFBLAQIUABQAAAAIAIdO4kBHSZbnPwIAAIoEAAAOAAAAAAAAAAEAIAAAACYB&#10;AABkcnMvZTJvRG9jLnhtbFBLBQYAAAAABgAGAFkBAADXBQAAAAA=&#10;">
                <v:fill on="t" focussize="0,0"/>
                <v:stroke color="#FFFFFF" miterlimit="8" joinstyle="miter"/>
                <v:imagedata o:title=""/>
                <o:lock v:ext="edit" aspectratio="f"/>
                <v:textbox>
                  <w:txbxContent>
                    <w:p>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pPr>
                        <w:spacing w:line="400" w:lineRule="exact"/>
                        <w:rPr>
                          <w:rFonts w:ascii="仿宋" w:hAnsi="仿宋" w:eastAsia="仿宋"/>
                          <w:sz w:val="22"/>
                        </w:rPr>
                      </w:pPr>
                      <w:r>
                        <w:rPr>
                          <w:rFonts w:hint="eastAsia" w:ascii="仿宋" w:hAnsi="仿宋" w:eastAsia="仿宋"/>
                          <w:sz w:val="22"/>
                        </w:rPr>
                        <w:t>SHENZHEN ZHONGZHENG TENDERING CO.,LTD.</w:t>
                      </w:r>
                    </w:p>
                  </w:txbxContent>
                </v:textbox>
              </v:shape>
            </w:pict>
          </mc:Fallback>
        </mc:AlternateContent>
      </w:r>
      <w:r>
        <w:rPr>
          <w:b/>
          <w:kern w:val="0"/>
          <w:sz w:val="28"/>
          <w:szCs w:val="28"/>
        </w:rPr>
        <w:drawing>
          <wp:inline distT="0" distB="0" distL="0" distR="0">
            <wp:extent cx="551180" cy="473075"/>
            <wp:effectExtent l="57150" t="19050" r="19812"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6" cstate="print"/>
                    <a:srcRect/>
                    <a:stretch>
                      <a:fillRect/>
                    </a:stretch>
                  </pic:blipFill>
                  <pic:spPr>
                    <a:xfrm>
                      <a:off x="0" y="0"/>
                      <a:ext cx="551688" cy="473583"/>
                    </a:xfrm>
                    <a:prstGeom prst="rect">
                      <a:avLst/>
                    </a:prstGeom>
                    <a:solidFill>
                      <a:schemeClr val="bg1"/>
                    </a:solidFill>
                    <a:ln w="9525">
                      <a:noFill/>
                      <a:miter lim="800000"/>
                      <a:headEnd/>
                      <a:tailEnd/>
                    </a:ln>
                    <a:effectLst/>
                    <a:scene3d>
                      <a:camera prst="orthographicFront"/>
                      <a:lightRig rig="threePt" dir="t"/>
                    </a:scene3d>
                    <a:sp3d extrusionH="76200" contourW="12700">
                      <a:extrusionClr>
                        <a:schemeClr val="bg1"/>
                      </a:extrusionClr>
                      <a:contourClr>
                        <a:schemeClr val="bg1"/>
                      </a:contourClr>
                    </a:sp3d>
                  </pic:spPr>
                </pic:pic>
              </a:graphicData>
            </a:graphic>
          </wp:inline>
        </w:drawing>
      </w:r>
    </w:p>
    <w:p>
      <w:pPr>
        <w:ind w:left="682" w:leftChars="-203" w:hanging="1108" w:hangingChars="154"/>
        <w:rPr>
          <w:sz w:val="72"/>
          <w:szCs w:val="72"/>
        </w:rPr>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center"/>
        <w:rPr>
          <w:rFonts w:asciiTheme="minorEastAsia" w:hAnsiTheme="minorEastAsia" w:eastAsiaTheme="minorEastAsia"/>
          <w:b/>
          <w:snapToGrid w:val="0"/>
          <w:kern w:val="0"/>
          <w:sz w:val="70"/>
          <w:szCs w:val="70"/>
        </w:rPr>
      </w:pPr>
      <w:r>
        <w:rPr>
          <w:rFonts w:hint="eastAsia" w:asciiTheme="minorEastAsia" w:hAnsiTheme="minorEastAsia" w:eastAsiaTheme="minorEastAsia"/>
          <w:b/>
          <w:bCs/>
          <w:snapToGrid w:val="0"/>
          <w:kern w:val="0"/>
          <w:sz w:val="70"/>
          <w:szCs w:val="70"/>
        </w:rPr>
        <w:t>深圳市聚龙科学中学学生宿舍用品项目</w:t>
      </w:r>
    </w:p>
    <w:p>
      <w:pPr>
        <w:adjustRightInd w:val="0"/>
        <w:snapToGrid w:val="0"/>
        <w:spacing w:line="300" w:lineRule="auto"/>
        <w:jc w:val="center"/>
        <w:rPr>
          <w:rFonts w:ascii="经典标宋简" w:eastAsia="经典标宋简"/>
          <w:b/>
          <w:snapToGrid w:val="0"/>
          <w:kern w:val="0"/>
          <w:sz w:val="44"/>
          <w:szCs w:val="44"/>
        </w:rPr>
      </w:pPr>
    </w:p>
    <w:p>
      <w:pPr>
        <w:adjustRightInd w:val="0"/>
        <w:snapToGrid w:val="0"/>
        <w:spacing w:line="300" w:lineRule="auto"/>
        <w:jc w:val="center"/>
        <w:rPr>
          <w:rFonts w:ascii="经典标宋简" w:eastAsia="经典标宋简"/>
          <w:b/>
          <w:snapToGrid w:val="0"/>
          <w:kern w:val="0"/>
          <w:sz w:val="44"/>
          <w:szCs w:val="44"/>
        </w:rPr>
      </w:pPr>
    </w:p>
    <w:p>
      <w:pPr>
        <w:adjustRightInd w:val="0"/>
        <w:snapToGrid w:val="0"/>
        <w:spacing w:line="300" w:lineRule="auto"/>
        <w:jc w:val="center"/>
        <w:rPr>
          <w:rFonts w:ascii="经典标宋简" w:eastAsia="经典标宋简"/>
          <w:b/>
          <w:snapToGrid w:val="0"/>
          <w:kern w:val="0"/>
          <w:sz w:val="44"/>
          <w:szCs w:val="44"/>
        </w:rPr>
      </w:pPr>
    </w:p>
    <w:p>
      <w:pPr>
        <w:adjustRightInd w:val="0"/>
        <w:snapToGrid w:val="0"/>
        <w:spacing w:line="300" w:lineRule="auto"/>
        <w:jc w:val="center"/>
        <w:rPr>
          <w:rFonts w:asciiTheme="minorEastAsia" w:hAnsiTheme="minorEastAsia" w:eastAsiaTheme="minorEastAsia"/>
          <w:b/>
          <w:snapToGrid w:val="0"/>
          <w:kern w:val="0"/>
          <w:sz w:val="90"/>
        </w:rPr>
      </w:pPr>
      <w:r>
        <w:rPr>
          <w:rFonts w:hint="eastAsia" w:asciiTheme="minorEastAsia" w:hAnsiTheme="minorEastAsia" w:eastAsiaTheme="minorEastAsia"/>
          <w:b/>
          <w:snapToGrid w:val="0"/>
          <w:kern w:val="0"/>
          <w:sz w:val="90"/>
        </w:rPr>
        <w:t>货物类招标文件</w:t>
      </w:r>
    </w:p>
    <w:p>
      <w:pPr>
        <w:adjustRightInd w:val="0"/>
        <w:snapToGrid w:val="0"/>
        <w:spacing w:line="300" w:lineRule="auto"/>
        <w:jc w:val="center"/>
        <w:rPr>
          <w:rFonts w:ascii="经典等线简" w:eastAsia="经典等线简"/>
          <w:b/>
          <w:snapToGrid w:val="0"/>
          <w:kern w:val="0"/>
          <w:sz w:val="32"/>
        </w:rPr>
      </w:pPr>
    </w:p>
    <w:p>
      <w:pPr>
        <w:adjustRightInd w:val="0"/>
        <w:snapToGrid w:val="0"/>
        <w:spacing w:line="300" w:lineRule="auto"/>
        <w:jc w:val="center"/>
        <w:rPr>
          <w:rFonts w:asciiTheme="minorEastAsia" w:hAnsiTheme="minorEastAsia" w:eastAsiaTheme="minorEastAsia"/>
          <w:b/>
          <w:snapToGrid w:val="0"/>
          <w:kern w:val="0"/>
          <w:sz w:val="32"/>
        </w:rPr>
      </w:pPr>
      <w:r>
        <w:rPr>
          <w:rFonts w:hint="eastAsia" w:asciiTheme="minorEastAsia" w:hAnsiTheme="minorEastAsia" w:eastAsiaTheme="minorEastAsia"/>
          <w:b/>
          <w:snapToGrid w:val="0"/>
          <w:kern w:val="0"/>
          <w:sz w:val="32"/>
        </w:rPr>
        <w:t>项目编号：</w:t>
      </w:r>
      <w:r>
        <w:rPr>
          <w:rFonts w:hint="eastAsia" w:asciiTheme="minorEastAsia" w:hAnsiTheme="minorEastAsia" w:eastAsiaTheme="minorEastAsia"/>
          <w:b/>
          <w:snapToGrid w:val="0"/>
          <w:kern w:val="0"/>
          <w:sz w:val="32"/>
          <w:lang w:eastAsia="zh-CN"/>
        </w:rPr>
        <w:t>SZZZ2022-QA0231</w:t>
      </w:r>
    </w:p>
    <w:p>
      <w:pPr>
        <w:adjustRightInd w:val="0"/>
        <w:snapToGrid w:val="0"/>
        <w:spacing w:line="300" w:lineRule="auto"/>
        <w:jc w:val="center"/>
        <w:rPr>
          <w:rFonts w:ascii="经典等线简" w:eastAsia="经典等线简"/>
          <w:b/>
          <w:snapToGrid w:val="0"/>
          <w:kern w:val="0"/>
          <w:sz w:val="18"/>
          <w:szCs w:val="18"/>
        </w:rPr>
      </w:pPr>
    </w:p>
    <w:p>
      <w:pPr>
        <w:adjustRightInd w:val="0"/>
        <w:snapToGrid w:val="0"/>
        <w:spacing w:line="300" w:lineRule="auto"/>
        <w:jc w:val="center"/>
        <w:rPr>
          <w:rFonts w:eastAsia="经典标宋简"/>
          <w:b/>
          <w:snapToGrid w:val="0"/>
          <w:kern w:val="0"/>
          <w:sz w:val="44"/>
        </w:rPr>
      </w:pPr>
    </w:p>
    <w:p>
      <w:pPr>
        <w:adjustRightInd w:val="0"/>
        <w:snapToGrid w:val="0"/>
        <w:spacing w:line="300" w:lineRule="auto"/>
        <w:jc w:val="center"/>
        <w:rPr>
          <w:rFonts w:eastAsia="经典标宋简"/>
          <w:b/>
          <w:snapToGrid w:val="0"/>
          <w:kern w:val="0"/>
          <w:sz w:val="44"/>
        </w:rPr>
      </w:pPr>
      <w:r>
        <w:rPr>
          <w:rFonts w:eastAsia="经典标宋简"/>
          <w:b/>
          <w:snapToGrid w:val="0"/>
          <w:kern w:val="0"/>
          <w:sz w:val="44"/>
        </w:rPr>
        <w:t xml:space="preserve"> </w:t>
      </w:r>
    </w:p>
    <w:p>
      <w:pPr>
        <w:pStyle w:val="28"/>
        <w:adjustRightInd w:val="0"/>
        <w:snapToGrid w:val="0"/>
        <w:spacing w:line="300" w:lineRule="auto"/>
        <w:jc w:val="center"/>
        <w:rPr>
          <w:rFonts w:ascii="Times New Roman" w:hAnsi="Times New Roman" w:eastAsia="经典等线简"/>
          <w:b/>
          <w:snapToGrid w:val="0"/>
          <w:sz w:val="30"/>
        </w:rPr>
      </w:pPr>
    </w:p>
    <w:p/>
    <w:p/>
    <w:p>
      <w:pPr>
        <w:pStyle w:val="28"/>
        <w:adjustRightInd w:val="0"/>
        <w:snapToGrid w:val="0"/>
        <w:spacing w:line="300" w:lineRule="auto"/>
        <w:ind w:hanging="835"/>
        <w:jc w:val="center"/>
        <w:rPr>
          <w:b/>
          <w:kern w:val="0"/>
          <w:sz w:val="28"/>
          <w:szCs w:val="28"/>
        </w:rPr>
      </w:pPr>
      <w:r>
        <w:rPr>
          <w:rFonts w:hint="eastAsia"/>
          <w:b/>
          <w:snapToGrid w:val="0"/>
          <w:sz w:val="30"/>
        </w:rPr>
        <w:t>二〇二二年八月</w:t>
      </w:r>
      <w:r>
        <w:rPr>
          <w:b/>
          <w:kern w:val="0"/>
          <w:sz w:val="28"/>
          <w:szCs w:val="28"/>
        </w:rPr>
        <w:br w:type="page"/>
      </w:r>
    </w:p>
    <w:p>
      <w:pPr>
        <w:adjustRightInd w:val="0"/>
        <w:snapToGrid w:val="0"/>
        <w:spacing w:line="300" w:lineRule="auto"/>
        <w:jc w:val="left"/>
        <w:rPr>
          <w:b/>
          <w:kern w:val="0"/>
          <w:sz w:val="28"/>
          <w:szCs w:val="28"/>
        </w:rPr>
      </w:pPr>
    </w:p>
    <w:p>
      <w:pPr>
        <w:pStyle w:val="504"/>
        <w:jc w:val="center"/>
        <w:rPr>
          <w:color w:val="auto"/>
          <w:lang w:val="zh-CN"/>
        </w:rPr>
      </w:pPr>
      <w:r>
        <w:rPr>
          <w:color w:val="auto"/>
          <w:lang w:val="zh-CN"/>
        </w:rPr>
        <w:t>目</w:t>
      </w:r>
      <w:r>
        <w:rPr>
          <w:rFonts w:hint="eastAsia"/>
          <w:color w:val="auto"/>
          <w:lang w:val="zh-CN"/>
        </w:rPr>
        <w:t xml:space="preserve">  </w:t>
      </w:r>
      <w:r>
        <w:rPr>
          <w:color w:val="auto"/>
          <w:lang w:val="zh-CN"/>
        </w:rPr>
        <w:t>录</w:t>
      </w:r>
    </w:p>
    <w:p>
      <w:pPr>
        <w:rPr>
          <w:lang w:val="zh-CN"/>
        </w:rPr>
      </w:pPr>
    </w:p>
    <w:p>
      <w:pPr>
        <w:pStyle w:val="34"/>
        <w:tabs>
          <w:tab w:val="right" w:leader="dot" w:pos="9628"/>
        </w:tabs>
        <w:spacing w:line="360" w:lineRule="auto"/>
        <w:rPr>
          <w:rFonts w:ascii="仿宋_GB2312" w:eastAsia="仿宋_GB2312" w:hAnsiTheme="minorHAnsi" w:cstheme="minorBidi"/>
          <w:b w:val="0"/>
          <w:bCs w:val="0"/>
          <w:caps w:val="0"/>
          <w:sz w:val="24"/>
        </w:rPr>
      </w:pPr>
      <w:r>
        <w:rPr>
          <w:rFonts w:hint="eastAsia" w:ascii="仿宋_GB2312" w:eastAsia="仿宋_GB2312"/>
          <w:sz w:val="24"/>
        </w:rPr>
        <w:fldChar w:fldCharType="begin"/>
      </w:r>
      <w:r>
        <w:rPr>
          <w:rFonts w:hint="eastAsia" w:ascii="仿宋_GB2312" w:eastAsia="仿宋_GB2312"/>
          <w:sz w:val="24"/>
        </w:rPr>
        <w:instrText xml:space="preserve"> TOC \o "1-3" \h \z \u </w:instrText>
      </w:r>
      <w:r>
        <w:rPr>
          <w:rFonts w:hint="eastAsia" w:ascii="仿宋_GB2312" w:eastAsia="仿宋_GB2312"/>
          <w:sz w:val="24"/>
        </w:rPr>
        <w:fldChar w:fldCharType="separate"/>
      </w:r>
      <w:r>
        <w:fldChar w:fldCharType="begin"/>
      </w:r>
      <w:r>
        <w:instrText xml:space="preserve"> HYPERLINK \l "_Toc110410285" </w:instrText>
      </w:r>
      <w:r>
        <w:fldChar w:fldCharType="separate"/>
      </w:r>
      <w:r>
        <w:rPr>
          <w:rStyle w:val="57"/>
          <w:rFonts w:hint="eastAsia" w:ascii="仿宋_GB2312" w:eastAsia="仿宋_GB2312"/>
          <w:sz w:val="24"/>
        </w:rPr>
        <w:t>第一章  投标邀请</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_Toc110410285 \h </w:instrText>
      </w:r>
      <w:r>
        <w:rPr>
          <w:rFonts w:hint="eastAsia" w:ascii="仿宋_GB2312" w:eastAsia="仿宋_GB2312"/>
          <w:sz w:val="24"/>
        </w:rPr>
        <w:fldChar w:fldCharType="separate"/>
      </w:r>
      <w:r>
        <w:rPr>
          <w:rFonts w:hint="eastAsia" w:ascii="仿宋_GB2312" w:eastAsia="仿宋_GB2312"/>
          <w:sz w:val="24"/>
        </w:rPr>
        <w:t>3</w:t>
      </w:r>
      <w:r>
        <w:rPr>
          <w:rFonts w:hint="eastAsia" w:ascii="仿宋_GB2312" w:eastAsia="仿宋_GB2312"/>
          <w:sz w:val="24"/>
        </w:rPr>
        <w:fldChar w:fldCharType="end"/>
      </w:r>
      <w:r>
        <w:rPr>
          <w:rFonts w:hint="eastAsia" w:ascii="仿宋_GB2312" w:eastAsia="仿宋_GB2312"/>
          <w:sz w:val="24"/>
        </w:rPr>
        <w:fldChar w:fldCharType="end"/>
      </w:r>
    </w:p>
    <w:p>
      <w:pPr>
        <w:pStyle w:val="34"/>
        <w:tabs>
          <w:tab w:val="right" w:leader="dot" w:pos="9628"/>
        </w:tabs>
        <w:spacing w:line="360" w:lineRule="auto"/>
        <w:rPr>
          <w:rFonts w:ascii="仿宋_GB2312" w:eastAsia="仿宋_GB2312" w:hAnsiTheme="minorHAnsi" w:cstheme="minorBidi"/>
          <w:b w:val="0"/>
          <w:bCs w:val="0"/>
          <w:caps w:val="0"/>
          <w:sz w:val="24"/>
        </w:rPr>
      </w:pPr>
      <w:r>
        <w:fldChar w:fldCharType="begin"/>
      </w:r>
      <w:r>
        <w:instrText xml:space="preserve"> HYPERLINK \l "_Toc110410286" </w:instrText>
      </w:r>
      <w:r>
        <w:fldChar w:fldCharType="separate"/>
      </w:r>
      <w:r>
        <w:rPr>
          <w:rStyle w:val="57"/>
          <w:rFonts w:hint="eastAsia" w:ascii="仿宋_GB2312" w:eastAsia="仿宋_GB2312"/>
          <w:sz w:val="24"/>
        </w:rPr>
        <w:t>第二章  项目需求</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_Toc110410286 \h </w:instrText>
      </w:r>
      <w:r>
        <w:rPr>
          <w:rFonts w:hint="eastAsia" w:ascii="仿宋_GB2312" w:eastAsia="仿宋_GB2312"/>
          <w:sz w:val="24"/>
        </w:rPr>
        <w:fldChar w:fldCharType="separate"/>
      </w:r>
      <w:r>
        <w:rPr>
          <w:rFonts w:hint="eastAsia" w:ascii="仿宋_GB2312" w:eastAsia="仿宋_GB2312"/>
          <w:sz w:val="24"/>
        </w:rPr>
        <w:t>6</w:t>
      </w:r>
      <w:r>
        <w:rPr>
          <w:rFonts w:hint="eastAsia" w:ascii="仿宋_GB2312" w:eastAsia="仿宋_GB2312"/>
          <w:sz w:val="24"/>
        </w:rPr>
        <w:fldChar w:fldCharType="end"/>
      </w:r>
      <w:r>
        <w:rPr>
          <w:rFonts w:hint="eastAsia" w:ascii="仿宋_GB2312" w:eastAsia="仿宋_GB2312"/>
          <w:sz w:val="24"/>
        </w:rPr>
        <w:fldChar w:fldCharType="end"/>
      </w:r>
    </w:p>
    <w:p>
      <w:pPr>
        <w:pStyle w:val="34"/>
        <w:tabs>
          <w:tab w:val="right" w:leader="dot" w:pos="9628"/>
        </w:tabs>
        <w:spacing w:line="360" w:lineRule="auto"/>
        <w:rPr>
          <w:rFonts w:ascii="仿宋_GB2312" w:eastAsia="仿宋_GB2312" w:hAnsiTheme="minorHAnsi" w:cstheme="minorBidi"/>
          <w:b w:val="0"/>
          <w:bCs w:val="0"/>
          <w:caps w:val="0"/>
          <w:sz w:val="24"/>
        </w:rPr>
      </w:pPr>
      <w:r>
        <w:fldChar w:fldCharType="begin"/>
      </w:r>
      <w:r>
        <w:instrText xml:space="preserve"> HYPERLINK \l "_Toc110410287" </w:instrText>
      </w:r>
      <w:r>
        <w:fldChar w:fldCharType="separate"/>
      </w:r>
      <w:r>
        <w:rPr>
          <w:rStyle w:val="57"/>
          <w:rFonts w:hint="eastAsia" w:ascii="仿宋_GB2312" w:eastAsia="仿宋_GB2312"/>
          <w:sz w:val="24"/>
        </w:rPr>
        <w:t>第三章  投标文件初审</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_Toc110410287 \h </w:instrText>
      </w:r>
      <w:r>
        <w:rPr>
          <w:rFonts w:hint="eastAsia" w:ascii="仿宋_GB2312" w:eastAsia="仿宋_GB2312"/>
          <w:sz w:val="24"/>
        </w:rPr>
        <w:fldChar w:fldCharType="separate"/>
      </w:r>
      <w:r>
        <w:rPr>
          <w:rFonts w:hint="eastAsia" w:ascii="仿宋_GB2312" w:eastAsia="仿宋_GB2312"/>
          <w:sz w:val="24"/>
        </w:rPr>
        <w:t>15</w:t>
      </w:r>
      <w:r>
        <w:rPr>
          <w:rFonts w:hint="eastAsia" w:ascii="仿宋_GB2312" w:eastAsia="仿宋_GB2312"/>
          <w:sz w:val="24"/>
        </w:rPr>
        <w:fldChar w:fldCharType="end"/>
      </w:r>
      <w:r>
        <w:rPr>
          <w:rFonts w:hint="eastAsia" w:ascii="仿宋_GB2312" w:eastAsia="仿宋_GB2312"/>
          <w:sz w:val="24"/>
        </w:rPr>
        <w:fldChar w:fldCharType="end"/>
      </w:r>
    </w:p>
    <w:p>
      <w:pPr>
        <w:pStyle w:val="34"/>
        <w:tabs>
          <w:tab w:val="right" w:leader="dot" w:pos="9628"/>
        </w:tabs>
        <w:spacing w:line="360" w:lineRule="auto"/>
        <w:rPr>
          <w:rFonts w:ascii="仿宋_GB2312" w:eastAsia="仿宋_GB2312" w:hAnsiTheme="minorHAnsi" w:cstheme="minorBidi"/>
          <w:b w:val="0"/>
          <w:bCs w:val="0"/>
          <w:caps w:val="0"/>
          <w:sz w:val="24"/>
        </w:rPr>
      </w:pPr>
      <w:r>
        <w:fldChar w:fldCharType="begin"/>
      </w:r>
      <w:r>
        <w:instrText xml:space="preserve"> HYPERLINK \l "_Toc110410288" </w:instrText>
      </w:r>
      <w:r>
        <w:fldChar w:fldCharType="separate"/>
      </w:r>
      <w:r>
        <w:rPr>
          <w:rStyle w:val="57"/>
          <w:rFonts w:hint="eastAsia" w:ascii="仿宋_GB2312" w:eastAsia="仿宋_GB2312"/>
          <w:sz w:val="24"/>
        </w:rPr>
        <w:t>第四章  评标方法和标准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_Toc110410288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"_Toc110410289" </w:instrText>
      </w:r>
      <w:r>
        <w:fldChar w:fldCharType="separate"/>
      </w:r>
      <w:r>
        <w:rPr>
          <w:rStyle w:val="57"/>
          <w:rFonts w:hint="eastAsia" w:ascii="仿宋_GB2312" w:eastAsia="仿宋_GB2312"/>
          <w:sz w:val="24"/>
        </w:rPr>
        <w:t>一、评标方法</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_Toc110410289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"_Toc110410290" </w:instrText>
      </w:r>
      <w:r>
        <w:fldChar w:fldCharType="separate"/>
      </w:r>
      <w:r>
        <w:rPr>
          <w:rStyle w:val="57"/>
          <w:rFonts w:hint="eastAsia" w:ascii="仿宋_GB2312" w:eastAsia="仿宋_GB2312"/>
          <w:sz w:val="24"/>
        </w:rPr>
        <w:t>二、评标标准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_Toc110410290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"_Toc110410291" </w:instrText>
      </w:r>
      <w:r>
        <w:fldChar w:fldCharType="separate"/>
      </w:r>
      <w:r>
        <w:rPr>
          <w:rStyle w:val="57"/>
          <w:rFonts w:hint="eastAsia" w:ascii="仿宋_GB2312" w:eastAsia="仿宋_GB2312" w:hAnsiTheme="minorEastAsia"/>
          <w:sz w:val="24"/>
        </w:rPr>
        <w:t>备注：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_Toc110410291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pPr>
        <w:pStyle w:val="25"/>
        <w:tabs>
          <w:tab w:val="right" w:leader="dot" w:pos="9628"/>
        </w:tabs>
        <w:spacing w:line="360" w:lineRule="auto"/>
        <w:rPr>
          <w:rFonts w:ascii="仿宋_GB2312" w:eastAsia="仿宋_GB2312" w:hAnsiTheme="minorHAnsi" w:cstheme="minorBidi"/>
          <w:iCs w:val="0"/>
          <w:sz w:val="24"/>
        </w:rPr>
      </w:pPr>
      <w:r>
        <w:fldChar w:fldCharType="begin"/>
      </w:r>
      <w:r>
        <w:instrText xml:space="preserve"> HYPERLINK \l "_Toc110410292" </w:instrText>
      </w:r>
      <w:r>
        <w:fldChar w:fldCharType="separate"/>
      </w:r>
      <w:r>
        <w:rPr>
          <w:rStyle w:val="57"/>
          <w:rFonts w:hint="eastAsia" w:ascii="仿宋_GB2312" w:eastAsia="仿宋_GB2312"/>
          <w:sz w:val="24"/>
        </w:rPr>
        <w:t>1、资质证书有效期</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_Toc110410292 \h </w:instrText>
      </w:r>
      <w:r>
        <w:rPr>
          <w:rFonts w:hint="eastAsia" w:ascii="仿宋_GB2312" w:eastAsia="仿宋_GB2312"/>
          <w:sz w:val="24"/>
        </w:rPr>
        <w:fldChar w:fldCharType="separate"/>
      </w:r>
      <w:r>
        <w:rPr>
          <w:rFonts w:hint="eastAsia" w:ascii="仿宋_GB2312" w:eastAsia="仿宋_GB2312"/>
          <w:sz w:val="24"/>
        </w:rPr>
        <w:t>20</w:t>
      </w:r>
      <w:r>
        <w:rPr>
          <w:rFonts w:hint="eastAsia" w:ascii="仿宋_GB2312" w:eastAsia="仿宋_GB2312"/>
          <w:sz w:val="24"/>
        </w:rPr>
        <w:fldChar w:fldCharType="end"/>
      </w:r>
      <w:r>
        <w:rPr>
          <w:rFonts w:hint="eastAsia" w:ascii="仿宋_GB2312" w:eastAsia="仿宋_GB2312"/>
          <w:sz w:val="24"/>
        </w:rPr>
        <w:fldChar w:fldCharType="end"/>
      </w:r>
    </w:p>
    <w:p>
      <w:pPr>
        <w:pStyle w:val="34"/>
        <w:tabs>
          <w:tab w:val="right" w:leader="dot" w:pos="9628"/>
        </w:tabs>
        <w:spacing w:line="360" w:lineRule="auto"/>
        <w:rPr>
          <w:rFonts w:ascii="仿宋_GB2312" w:eastAsia="仿宋_GB2312" w:hAnsiTheme="minorHAnsi" w:cstheme="minorBidi"/>
          <w:b w:val="0"/>
          <w:bCs w:val="0"/>
          <w:caps w:val="0"/>
          <w:sz w:val="24"/>
        </w:rPr>
      </w:pPr>
      <w:r>
        <w:fldChar w:fldCharType="begin"/>
      </w:r>
      <w:r>
        <w:instrText xml:space="preserve"> HYPERLINK \l "_Toc110410294" </w:instrText>
      </w:r>
      <w:r>
        <w:fldChar w:fldCharType="separate"/>
      </w:r>
      <w:r>
        <w:rPr>
          <w:rStyle w:val="57"/>
          <w:rFonts w:hint="eastAsia" w:ascii="仿宋_GB2312" w:eastAsia="仿宋_GB2312"/>
          <w:sz w:val="24"/>
        </w:rPr>
        <w:t>第五章  投标人须知前附表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_Toc110410294 \h </w:instrText>
      </w:r>
      <w:r>
        <w:rPr>
          <w:rFonts w:hint="eastAsia" w:ascii="仿宋_GB2312" w:eastAsia="仿宋_GB2312"/>
          <w:sz w:val="24"/>
        </w:rPr>
        <w:fldChar w:fldCharType="separate"/>
      </w:r>
      <w:r>
        <w:rPr>
          <w:rFonts w:hint="eastAsia" w:ascii="仿宋_GB2312" w:eastAsia="仿宋_GB2312"/>
          <w:sz w:val="24"/>
        </w:rPr>
        <w:t>21</w:t>
      </w:r>
      <w:r>
        <w:rPr>
          <w:rFonts w:hint="eastAsia" w:ascii="仿宋_GB2312" w:eastAsia="仿宋_GB2312"/>
          <w:sz w:val="24"/>
        </w:rPr>
        <w:fldChar w:fldCharType="end"/>
      </w:r>
      <w:r>
        <w:rPr>
          <w:rFonts w:hint="eastAsia" w:ascii="仿宋_GB2312" w:eastAsia="仿宋_GB2312"/>
          <w:sz w:val="24"/>
        </w:rPr>
        <w:fldChar w:fldCharType="end"/>
      </w:r>
    </w:p>
    <w:p>
      <w:pPr>
        <w:pStyle w:val="34"/>
        <w:tabs>
          <w:tab w:val="right" w:leader="dot" w:pos="9628"/>
        </w:tabs>
        <w:spacing w:line="360" w:lineRule="auto"/>
        <w:rPr>
          <w:rFonts w:ascii="仿宋_GB2312" w:eastAsia="仿宋_GB2312" w:hAnsiTheme="minorHAnsi" w:cstheme="minorBidi"/>
          <w:b w:val="0"/>
          <w:bCs w:val="0"/>
          <w:caps w:val="0"/>
          <w:sz w:val="24"/>
        </w:rPr>
      </w:pPr>
      <w:r>
        <w:fldChar w:fldCharType="begin"/>
      </w:r>
      <w:r>
        <w:instrText xml:space="preserve"> HYPERLINK \l "_Toc110410295" </w:instrText>
      </w:r>
      <w:r>
        <w:fldChar w:fldCharType="separate"/>
      </w:r>
      <w:r>
        <w:rPr>
          <w:rStyle w:val="57"/>
          <w:rFonts w:hint="eastAsia" w:ascii="仿宋_GB2312" w:eastAsia="仿宋_GB2312"/>
          <w:sz w:val="24"/>
        </w:rPr>
        <w:t>第六章  投标人须知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_Toc110410295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"_Toc110410296" </w:instrText>
      </w:r>
      <w:r>
        <w:fldChar w:fldCharType="separate"/>
      </w:r>
      <w:r>
        <w:rPr>
          <w:rStyle w:val="57"/>
          <w:rFonts w:hint="eastAsia" w:ascii="仿宋_GB2312" w:eastAsia="仿宋_GB2312"/>
          <w:sz w:val="24"/>
        </w:rPr>
        <w:t>一、说  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_Toc110410296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"_Toc110410297" </w:instrText>
      </w:r>
      <w:r>
        <w:fldChar w:fldCharType="separate"/>
      </w:r>
      <w:r>
        <w:rPr>
          <w:rStyle w:val="57"/>
          <w:rFonts w:hint="eastAsia" w:ascii="仿宋_GB2312" w:eastAsia="仿宋_GB2312"/>
          <w:sz w:val="24"/>
        </w:rPr>
        <w:t>二、招标文件说明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_Toc110410297 \h </w:instrText>
      </w:r>
      <w:r>
        <w:rPr>
          <w:rFonts w:hint="eastAsia" w:ascii="仿宋_GB2312" w:eastAsia="仿宋_GB2312"/>
          <w:sz w:val="24"/>
        </w:rPr>
        <w:fldChar w:fldCharType="separate"/>
      </w:r>
      <w:r>
        <w:rPr>
          <w:rFonts w:hint="eastAsia" w:ascii="仿宋_GB2312" w:eastAsia="仿宋_GB2312"/>
          <w:sz w:val="24"/>
        </w:rPr>
        <w:t>24</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"_Toc110410298" </w:instrText>
      </w:r>
      <w:r>
        <w:fldChar w:fldCharType="separate"/>
      </w:r>
      <w:r>
        <w:rPr>
          <w:rStyle w:val="57"/>
          <w:rFonts w:hint="eastAsia" w:ascii="仿宋_GB2312" w:eastAsia="仿宋_GB2312"/>
          <w:sz w:val="24"/>
        </w:rPr>
        <w:t>三、投标文件的编写</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_Toc110410298 \h </w:instrText>
      </w:r>
      <w:r>
        <w:rPr>
          <w:rFonts w:hint="eastAsia" w:ascii="仿宋_GB2312" w:eastAsia="仿宋_GB2312"/>
          <w:sz w:val="24"/>
        </w:rPr>
        <w:fldChar w:fldCharType="separate"/>
      </w:r>
      <w:r>
        <w:rPr>
          <w:rFonts w:hint="eastAsia" w:ascii="仿宋_GB2312" w:eastAsia="仿宋_GB2312"/>
          <w:sz w:val="24"/>
        </w:rPr>
        <w:t>25</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"_Toc110410299" </w:instrText>
      </w:r>
      <w:r>
        <w:fldChar w:fldCharType="separate"/>
      </w:r>
      <w:r>
        <w:rPr>
          <w:rStyle w:val="57"/>
          <w:rFonts w:hint="eastAsia" w:ascii="仿宋_GB2312" w:eastAsia="仿宋_GB2312"/>
          <w:sz w:val="24"/>
        </w:rPr>
        <w:t>四、投标文件的递交</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_Toc110410299 \h </w:instrText>
      </w:r>
      <w:r>
        <w:rPr>
          <w:rFonts w:hint="eastAsia" w:ascii="仿宋_GB2312" w:eastAsia="仿宋_GB2312"/>
          <w:sz w:val="24"/>
        </w:rPr>
        <w:fldChar w:fldCharType="separate"/>
      </w:r>
      <w:r>
        <w:rPr>
          <w:rFonts w:hint="eastAsia" w:ascii="仿宋_GB2312" w:eastAsia="仿宋_GB2312"/>
          <w:sz w:val="24"/>
        </w:rPr>
        <w:t>27</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"_Toc110410300" </w:instrText>
      </w:r>
      <w:r>
        <w:fldChar w:fldCharType="separate"/>
      </w:r>
      <w:r>
        <w:rPr>
          <w:rStyle w:val="57"/>
          <w:rFonts w:hint="eastAsia" w:ascii="仿宋_GB2312" w:eastAsia="仿宋_GB2312"/>
          <w:sz w:val="24"/>
        </w:rPr>
        <w:t>五、开标和评标</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_Toc110410300 \h </w:instrText>
      </w:r>
      <w:r>
        <w:rPr>
          <w:rFonts w:hint="eastAsia" w:ascii="仿宋_GB2312" w:eastAsia="仿宋_GB2312"/>
          <w:sz w:val="24"/>
        </w:rPr>
        <w:fldChar w:fldCharType="separate"/>
      </w:r>
      <w:r>
        <w:rPr>
          <w:rFonts w:hint="eastAsia" w:ascii="仿宋_GB2312" w:eastAsia="仿宋_GB2312"/>
          <w:sz w:val="24"/>
        </w:rPr>
        <w:t>29</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"_Toc110410301" </w:instrText>
      </w:r>
      <w:r>
        <w:fldChar w:fldCharType="separate"/>
      </w:r>
      <w:r>
        <w:rPr>
          <w:rStyle w:val="57"/>
          <w:rFonts w:hint="eastAsia" w:ascii="仿宋_GB2312" w:eastAsia="仿宋_GB2312"/>
          <w:sz w:val="24"/>
        </w:rPr>
        <w:t>六、授予合同</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_Toc110410301 \h </w:instrText>
      </w:r>
      <w:r>
        <w:rPr>
          <w:rFonts w:hint="eastAsia" w:ascii="仿宋_GB2312" w:eastAsia="仿宋_GB2312"/>
          <w:sz w:val="24"/>
        </w:rPr>
        <w:fldChar w:fldCharType="separate"/>
      </w:r>
      <w:r>
        <w:rPr>
          <w:rFonts w:hint="eastAsia" w:ascii="仿宋_GB2312" w:eastAsia="仿宋_GB2312"/>
          <w:sz w:val="24"/>
        </w:rPr>
        <w:t>31</w:t>
      </w:r>
      <w:r>
        <w:rPr>
          <w:rFonts w:hint="eastAsia" w:ascii="仿宋_GB2312" w:eastAsia="仿宋_GB2312"/>
          <w:sz w:val="24"/>
        </w:rPr>
        <w:fldChar w:fldCharType="end"/>
      </w:r>
      <w:r>
        <w:rPr>
          <w:rFonts w:hint="eastAsia" w:ascii="仿宋_GB2312" w:eastAsia="仿宋_GB2312"/>
          <w:sz w:val="24"/>
        </w:rPr>
        <w:fldChar w:fldCharType="end"/>
      </w:r>
    </w:p>
    <w:p>
      <w:pPr>
        <w:pStyle w:val="34"/>
        <w:tabs>
          <w:tab w:val="right" w:leader="dot" w:pos="9628"/>
        </w:tabs>
        <w:spacing w:line="360" w:lineRule="auto"/>
        <w:rPr>
          <w:rFonts w:ascii="仿宋_GB2312" w:eastAsia="仿宋_GB2312" w:hAnsiTheme="minorHAnsi" w:cstheme="minorBidi"/>
          <w:b w:val="0"/>
          <w:bCs w:val="0"/>
          <w:caps w:val="0"/>
          <w:sz w:val="24"/>
        </w:rPr>
      </w:pPr>
      <w:r>
        <w:fldChar w:fldCharType="begin"/>
      </w:r>
      <w:r>
        <w:instrText xml:space="preserve"> HYPERLINK \l "_Toc110410303" </w:instrText>
      </w:r>
      <w:r>
        <w:fldChar w:fldCharType="separate"/>
      </w:r>
      <w:r>
        <w:rPr>
          <w:rStyle w:val="57"/>
          <w:rFonts w:hint="eastAsia" w:ascii="仿宋_GB2312" w:eastAsia="仿宋_GB2312"/>
          <w:sz w:val="24"/>
        </w:rPr>
        <w:t>第七章  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_Toc110410303 \h </w:instrText>
      </w:r>
      <w:r>
        <w:rPr>
          <w:rFonts w:hint="eastAsia" w:ascii="仿宋_GB2312" w:eastAsia="仿宋_GB2312"/>
          <w:sz w:val="24"/>
        </w:rPr>
        <w:fldChar w:fldCharType="separate"/>
      </w:r>
      <w:r>
        <w:rPr>
          <w:rFonts w:hint="eastAsia" w:ascii="仿宋_GB2312" w:eastAsia="仿宋_GB2312"/>
          <w:sz w:val="24"/>
        </w:rPr>
        <w:t>33</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"_Toc110410304" </w:instrText>
      </w:r>
      <w:r>
        <w:fldChar w:fldCharType="separate"/>
      </w:r>
      <w:r>
        <w:rPr>
          <w:rStyle w:val="57"/>
          <w:rFonts w:hint="eastAsia" w:ascii="仿宋_GB2312" w:hAnsi="仿宋" w:eastAsia="仿宋_GB2312"/>
          <w:sz w:val="24"/>
        </w:rPr>
        <w:t>投标文件编制说明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_Toc110410304 \h </w:instrText>
      </w:r>
      <w:r>
        <w:rPr>
          <w:rFonts w:hint="eastAsia" w:ascii="仿宋_GB2312" w:eastAsia="仿宋_GB2312"/>
          <w:sz w:val="24"/>
        </w:rPr>
        <w:fldChar w:fldCharType="separate"/>
      </w:r>
      <w:r>
        <w:rPr>
          <w:rFonts w:hint="eastAsia" w:ascii="仿宋_GB2312" w:eastAsia="仿宋_GB2312"/>
          <w:sz w:val="24"/>
        </w:rPr>
        <w:t>33</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"_Toc110410305" </w:instrText>
      </w:r>
      <w:r>
        <w:fldChar w:fldCharType="separate"/>
      </w:r>
      <w:r>
        <w:rPr>
          <w:rStyle w:val="57"/>
          <w:rFonts w:hint="eastAsia" w:ascii="仿宋_GB2312" w:hAnsi="仿宋" w:eastAsia="仿宋_GB2312"/>
          <w:sz w:val="24"/>
        </w:rPr>
        <w:t>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_Toc110410305 \h </w:instrText>
      </w:r>
      <w:r>
        <w:rPr>
          <w:rFonts w:hint="eastAsia" w:ascii="仿宋_GB2312" w:eastAsia="仿宋_GB2312"/>
          <w:sz w:val="24"/>
        </w:rPr>
        <w:fldChar w:fldCharType="separate"/>
      </w:r>
      <w:r>
        <w:rPr>
          <w:rFonts w:hint="eastAsia" w:ascii="仿宋_GB2312" w:eastAsia="仿宋_GB2312"/>
          <w:sz w:val="24"/>
        </w:rPr>
        <w:t>35</w:t>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auto"/>
        <w:rPr>
          <w:rFonts w:ascii="仿宋_GB2312" w:eastAsia="仿宋_GB2312" w:hAnsiTheme="minorHAnsi" w:cstheme="minorBidi"/>
          <w:smallCaps w:val="0"/>
          <w:sz w:val="24"/>
        </w:rPr>
      </w:pPr>
      <w:r>
        <w:fldChar w:fldCharType="begin"/>
      </w:r>
      <w:r>
        <w:instrText xml:space="preserve"> HYPERLINK \l "_Toc110410307" </w:instrText>
      </w:r>
      <w:r>
        <w:fldChar w:fldCharType="separate"/>
      </w:r>
      <w:r>
        <w:rPr>
          <w:rStyle w:val="57"/>
          <w:rFonts w:hint="eastAsia" w:ascii="仿宋_GB2312" w:hAnsi="仿宋" w:eastAsia="仿宋_GB2312"/>
          <w:sz w:val="24"/>
        </w:rPr>
        <w:t>评标指引表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_Toc110410307 \h </w:instrText>
      </w:r>
      <w:r>
        <w:rPr>
          <w:rFonts w:hint="eastAsia" w:ascii="仿宋_GB2312" w:eastAsia="仿宋_GB2312"/>
          <w:sz w:val="24"/>
        </w:rPr>
        <w:fldChar w:fldCharType="separate"/>
      </w:r>
      <w:r>
        <w:rPr>
          <w:rFonts w:hint="eastAsia" w:ascii="仿宋_GB2312" w:eastAsia="仿宋_GB2312"/>
          <w:sz w:val="24"/>
        </w:rPr>
        <w:t>36</w:t>
      </w:r>
      <w:r>
        <w:rPr>
          <w:rFonts w:hint="eastAsia" w:ascii="仿宋_GB2312" w:eastAsia="仿宋_GB2312"/>
          <w:sz w:val="24"/>
        </w:rPr>
        <w:fldChar w:fldCharType="end"/>
      </w:r>
      <w:r>
        <w:rPr>
          <w:rFonts w:hint="eastAsia" w:ascii="仿宋_GB2312" w:eastAsia="仿宋_GB2312"/>
          <w:sz w:val="24"/>
        </w:rPr>
        <w:fldChar w:fldCharType="end"/>
      </w:r>
    </w:p>
    <w:p>
      <w:pPr>
        <w:pStyle w:val="34"/>
        <w:tabs>
          <w:tab w:val="right" w:leader="dot" w:pos="9628"/>
        </w:tabs>
        <w:spacing w:line="360" w:lineRule="auto"/>
        <w:rPr>
          <w:rFonts w:ascii="仿宋_GB2312" w:eastAsia="仿宋_GB2312" w:hAnsiTheme="minorHAnsi" w:cstheme="minorBidi"/>
          <w:b w:val="0"/>
          <w:bCs w:val="0"/>
          <w:caps w:val="0"/>
          <w:sz w:val="24"/>
        </w:rPr>
      </w:pPr>
      <w:r>
        <w:fldChar w:fldCharType="begin"/>
      </w:r>
      <w:r>
        <w:instrText xml:space="preserve"> HYPERLINK \l "_Toc110410308" </w:instrText>
      </w:r>
      <w:r>
        <w:fldChar w:fldCharType="separate"/>
      </w:r>
      <w:r>
        <w:rPr>
          <w:rStyle w:val="57"/>
          <w:rFonts w:hint="eastAsia" w:ascii="仿宋_GB2312" w:eastAsia="仿宋_GB2312"/>
          <w:sz w:val="24"/>
        </w:rPr>
        <w:t>第八章  合同条款</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_Toc110410308 \h </w:instrText>
      </w:r>
      <w:r>
        <w:rPr>
          <w:rFonts w:hint="eastAsia" w:ascii="仿宋_GB2312" w:eastAsia="仿宋_GB2312"/>
          <w:sz w:val="24"/>
        </w:rPr>
        <w:fldChar w:fldCharType="separate"/>
      </w:r>
      <w:r>
        <w:rPr>
          <w:rFonts w:hint="eastAsia" w:ascii="仿宋_GB2312" w:eastAsia="仿宋_GB2312"/>
          <w:sz w:val="24"/>
        </w:rPr>
        <w:t>54</w:t>
      </w:r>
      <w:r>
        <w:rPr>
          <w:rFonts w:hint="eastAsia" w:ascii="仿宋_GB2312" w:eastAsia="仿宋_GB2312"/>
          <w:sz w:val="24"/>
        </w:rPr>
        <w:fldChar w:fldCharType="end"/>
      </w:r>
      <w:r>
        <w:rPr>
          <w:rFonts w:hint="eastAsia" w:ascii="仿宋_GB2312" w:eastAsia="仿宋_GB2312"/>
          <w:sz w:val="24"/>
        </w:rPr>
        <w:fldChar w:fldCharType="end"/>
      </w:r>
      <w:r>
        <w:rPr>
          <w:rFonts w:hint="eastAsia" w:ascii="仿宋_GB2312" w:eastAsia="仿宋_GB2312"/>
          <w:sz w:val="24"/>
        </w:rPr>
        <w:fldChar w:fldCharType="end"/>
      </w:r>
    </w:p>
    <w:p>
      <w:pPr>
        <w:pStyle w:val="41"/>
        <w:tabs>
          <w:tab w:val="right" w:leader="dot" w:pos="9628"/>
        </w:tabs>
        <w:spacing w:line="360" w:lineRule="exact"/>
      </w:pPr>
      <w:r>
        <w:br w:type="page"/>
      </w:r>
    </w:p>
    <w:p/>
    <w:p>
      <w:pPr>
        <w:pStyle w:val="2"/>
      </w:pPr>
      <w:bookmarkStart w:id="0" w:name="_Toc110410285"/>
      <w:r>
        <w:rPr>
          <w:rFonts w:hint="eastAsia"/>
        </w:rPr>
        <w:t>第一章  投标邀请</w:t>
      </w:r>
      <w:bookmarkEnd w:id="0"/>
    </w:p>
    <w:p>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cs="Arial Unicode MS"/>
          <w:snapToGrid w:val="0"/>
          <w:kern w:val="0"/>
          <w:szCs w:val="21"/>
        </w:rPr>
        <w:t>项目概况</w:t>
      </w:r>
    </w:p>
    <w:p>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snapToGrid w:val="0"/>
          <w:szCs w:val="21"/>
          <w:u w:val="single"/>
        </w:rPr>
        <w:t>深圳市聚龙科学中学学生宿舍用品项目</w:t>
      </w:r>
      <w:r>
        <w:rPr>
          <w:rFonts w:hint="eastAsia" w:ascii="宋体" w:hAnsi="宋体" w:cs="Arial Unicode MS"/>
          <w:snapToGrid w:val="0"/>
          <w:kern w:val="0"/>
          <w:szCs w:val="21"/>
        </w:rPr>
        <w:t>招标项目的潜在投标人应在</w:t>
      </w:r>
      <w:r>
        <w:rPr>
          <w:rFonts w:hint="eastAsia" w:ascii="宋体" w:hAnsi="宋体"/>
          <w:snapToGrid w:val="0"/>
          <w:szCs w:val="21"/>
          <w:u w:val="single"/>
        </w:rPr>
        <w:t>深圳市福田区民田路171号新华保险大厦903</w:t>
      </w:r>
      <w:r>
        <w:rPr>
          <w:rFonts w:hint="eastAsia" w:ascii="宋体" w:hAnsi="宋体" w:cs="Arial Unicode MS"/>
          <w:snapToGrid w:val="0"/>
          <w:kern w:val="0"/>
          <w:szCs w:val="21"/>
        </w:rPr>
        <w:t>获取招标文件，并于</w:t>
      </w:r>
      <w:r>
        <w:rPr>
          <w:rFonts w:hint="eastAsia" w:ascii="宋体" w:hAnsi="宋体" w:cs="Arial Unicode MS"/>
          <w:snapToGrid w:val="0"/>
          <w:kern w:val="0"/>
          <w:szCs w:val="21"/>
          <w:u w:val="single"/>
        </w:rPr>
        <w:t>2022年</w:t>
      </w:r>
      <w:r>
        <w:rPr>
          <w:rFonts w:hint="eastAsia" w:ascii="宋体" w:hAnsi="宋体" w:cs="Arial Unicode MS"/>
          <w:snapToGrid w:val="0"/>
          <w:kern w:val="0"/>
          <w:szCs w:val="21"/>
          <w:u w:val="single"/>
          <w:lang w:val="en-US" w:eastAsia="zh-CN"/>
        </w:rPr>
        <w:t>8</w:t>
      </w:r>
      <w:r>
        <w:rPr>
          <w:rFonts w:hint="eastAsia" w:ascii="宋体" w:hAnsi="宋体" w:cs="Arial Unicode MS"/>
          <w:snapToGrid w:val="0"/>
          <w:kern w:val="0"/>
          <w:szCs w:val="21"/>
          <w:u w:val="single"/>
        </w:rPr>
        <w:t>月</w:t>
      </w:r>
      <w:r>
        <w:rPr>
          <w:rFonts w:hint="eastAsia" w:ascii="宋体" w:hAnsi="宋体" w:cs="Arial Unicode MS"/>
          <w:snapToGrid w:val="0"/>
          <w:kern w:val="0"/>
          <w:szCs w:val="21"/>
          <w:u w:val="single"/>
          <w:lang w:val="en-US" w:eastAsia="zh-CN"/>
        </w:rPr>
        <w:t>29</w:t>
      </w:r>
      <w:r>
        <w:rPr>
          <w:rFonts w:hint="eastAsia" w:ascii="宋体" w:hAnsi="宋体" w:cs="Arial Unicode MS"/>
          <w:snapToGrid w:val="0"/>
          <w:kern w:val="0"/>
          <w:szCs w:val="21"/>
          <w:u w:val="single"/>
        </w:rPr>
        <w:t>日</w:t>
      </w:r>
      <w:r>
        <w:rPr>
          <w:rFonts w:hint="eastAsia" w:ascii="宋体" w:hAnsi="宋体" w:cs="Arial Unicode MS"/>
          <w:snapToGrid w:val="0"/>
          <w:kern w:val="0"/>
          <w:szCs w:val="21"/>
          <w:u w:val="single"/>
          <w:lang w:val="en-US" w:eastAsia="zh-CN"/>
        </w:rPr>
        <w:t>09</w:t>
      </w:r>
      <w:r>
        <w:rPr>
          <w:rFonts w:hint="eastAsia" w:ascii="宋体" w:hAnsi="宋体" w:cs="Arial Unicode MS"/>
          <w:snapToGrid w:val="0"/>
          <w:kern w:val="0"/>
          <w:szCs w:val="21"/>
          <w:u w:val="single"/>
        </w:rPr>
        <w:t>点30分</w:t>
      </w:r>
      <w:r>
        <w:rPr>
          <w:rFonts w:hint="eastAsia" w:ascii="宋体" w:hAnsi="宋体" w:cs="Arial Unicode MS"/>
          <w:snapToGrid w:val="0"/>
          <w:kern w:val="0"/>
          <w:szCs w:val="21"/>
        </w:rPr>
        <w:t>（北京时间）前递交投标</w:t>
      </w:r>
      <w:r>
        <w:rPr>
          <w:rFonts w:ascii="宋体" w:hAnsi="宋体" w:cs="Arial Unicode MS"/>
          <w:snapToGrid w:val="0"/>
          <w:kern w:val="0"/>
          <w:szCs w:val="21"/>
        </w:rPr>
        <w:t>文件</w:t>
      </w:r>
      <w:r>
        <w:rPr>
          <w:rFonts w:hint="eastAsia" w:ascii="宋体" w:hAnsi="宋体" w:cs="Arial Unicode MS"/>
          <w:snapToGrid w:val="0"/>
          <w:kern w:val="0"/>
          <w:szCs w:val="21"/>
        </w:rPr>
        <w:t>。</w:t>
      </w:r>
    </w:p>
    <w:p>
      <w:pPr>
        <w:adjustRightInd w:val="0"/>
        <w:snapToGrid w:val="0"/>
        <w:spacing w:line="360" w:lineRule="auto"/>
        <w:ind w:firstLine="420" w:firstLineChars="200"/>
        <w:jc w:val="left"/>
        <w:rPr>
          <w:rFonts w:ascii="宋体" w:hAnsi="宋体" w:cs="Arial Unicode MS"/>
          <w:snapToGrid w:val="0"/>
          <w:kern w:val="0"/>
          <w:szCs w:val="21"/>
        </w:rPr>
      </w:pPr>
    </w:p>
    <w:p>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一、项目基本情况</w:t>
      </w:r>
    </w:p>
    <w:p>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rPr>
        <w:t>1、项目编号：</w:t>
      </w:r>
      <w:r>
        <w:rPr>
          <w:rFonts w:hint="eastAsia" w:asciiTheme="minorEastAsia" w:hAnsiTheme="minorEastAsia" w:eastAsiaTheme="minorEastAsia"/>
          <w:sz w:val="21"/>
          <w:szCs w:val="21"/>
          <w:lang w:eastAsia="zh-CN"/>
        </w:rPr>
        <w:t>SZZZ2022-QA0231</w:t>
      </w:r>
    </w:p>
    <w:p>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2、项目名称：深圳市聚龙科学中学学生宿舍用品项目</w:t>
      </w:r>
    </w:p>
    <w:p>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3、采购方式：公开招标</w:t>
      </w:r>
    </w:p>
    <w:p>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4、预算金额：人民币600元/套</w:t>
      </w:r>
    </w:p>
    <w:p>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5、最高限价：人民币600元/套</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6、采购需求：</w:t>
      </w:r>
    </w:p>
    <w:tbl>
      <w:tblPr>
        <w:tblStyle w:val="50"/>
        <w:tblW w:w="9781"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60" w:type="dxa"/>
          <w:left w:w="60" w:type="dxa"/>
          <w:bottom w:w="60" w:type="dxa"/>
          <w:right w:w="60" w:type="dxa"/>
        </w:tblCellMar>
      </w:tblPr>
      <w:tblGrid>
        <w:gridCol w:w="708"/>
        <w:gridCol w:w="3261"/>
        <w:gridCol w:w="850"/>
        <w:gridCol w:w="851"/>
        <w:gridCol w:w="297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708" w:type="dxa"/>
            <w:shd w:val="clear" w:color="auto" w:fill="ABCDEF"/>
            <w:vAlign w:val="center"/>
          </w:tcPr>
          <w:p>
            <w:pPr>
              <w:pStyle w:val="45"/>
              <w:spacing w:before="0" w:beforeAutospacing="0" w:after="0" w:afterAutospacing="0" w:line="360" w:lineRule="auto"/>
              <w:jc w:val="center"/>
              <w:rPr>
                <w:sz w:val="21"/>
              </w:rPr>
            </w:pPr>
            <w:r>
              <w:rPr>
                <w:rFonts w:hint="eastAsia"/>
                <w:sz w:val="21"/>
              </w:rPr>
              <w:t>序号</w:t>
            </w:r>
          </w:p>
        </w:tc>
        <w:tc>
          <w:tcPr>
            <w:tcW w:w="3261" w:type="dxa"/>
            <w:shd w:val="clear" w:color="auto" w:fill="ABCDEF"/>
            <w:vAlign w:val="center"/>
          </w:tcPr>
          <w:p>
            <w:pPr>
              <w:pStyle w:val="45"/>
              <w:spacing w:line="360" w:lineRule="auto"/>
              <w:jc w:val="center"/>
              <w:rPr>
                <w:sz w:val="21"/>
              </w:rPr>
            </w:pPr>
            <w:r>
              <w:rPr>
                <w:sz w:val="21"/>
              </w:rPr>
              <w:t>标的名称</w:t>
            </w:r>
          </w:p>
        </w:tc>
        <w:tc>
          <w:tcPr>
            <w:tcW w:w="850" w:type="dxa"/>
            <w:shd w:val="clear" w:color="auto" w:fill="ABCDEF"/>
            <w:vAlign w:val="center"/>
          </w:tcPr>
          <w:p>
            <w:pPr>
              <w:pStyle w:val="45"/>
              <w:spacing w:before="0" w:beforeAutospacing="0" w:after="0" w:afterAutospacing="0" w:line="360" w:lineRule="auto"/>
              <w:jc w:val="center"/>
              <w:rPr>
                <w:sz w:val="21"/>
              </w:rPr>
            </w:pPr>
            <w:r>
              <w:rPr>
                <w:sz w:val="21"/>
              </w:rPr>
              <w:t>数量</w:t>
            </w:r>
          </w:p>
        </w:tc>
        <w:tc>
          <w:tcPr>
            <w:tcW w:w="851" w:type="dxa"/>
            <w:shd w:val="clear" w:color="auto" w:fill="ABCDEF"/>
            <w:vAlign w:val="center"/>
          </w:tcPr>
          <w:p>
            <w:pPr>
              <w:pStyle w:val="45"/>
              <w:spacing w:before="0" w:beforeAutospacing="0" w:after="0" w:afterAutospacing="0" w:line="360" w:lineRule="auto"/>
              <w:jc w:val="center"/>
              <w:rPr>
                <w:sz w:val="21"/>
              </w:rPr>
            </w:pPr>
            <w:r>
              <w:rPr>
                <w:sz w:val="21"/>
              </w:rPr>
              <w:t>单位</w:t>
            </w:r>
          </w:p>
        </w:tc>
        <w:tc>
          <w:tcPr>
            <w:tcW w:w="2977" w:type="dxa"/>
            <w:shd w:val="clear" w:color="auto" w:fill="ABCDEF"/>
            <w:vAlign w:val="center"/>
          </w:tcPr>
          <w:p>
            <w:pPr>
              <w:pStyle w:val="45"/>
              <w:spacing w:before="0" w:beforeAutospacing="0" w:after="0" w:afterAutospacing="0" w:line="360" w:lineRule="auto"/>
              <w:jc w:val="center"/>
              <w:rPr>
                <w:sz w:val="21"/>
              </w:rPr>
            </w:pPr>
            <w:r>
              <w:rPr>
                <w:rFonts w:hint="eastAsia"/>
                <w:sz w:val="21"/>
              </w:rPr>
              <w:t>简要技术需求或服务要求</w:t>
            </w:r>
          </w:p>
        </w:tc>
        <w:tc>
          <w:tcPr>
            <w:tcW w:w="1134" w:type="dxa"/>
            <w:shd w:val="clear" w:color="auto" w:fill="ABCDEF"/>
            <w:vAlign w:val="center"/>
          </w:tcPr>
          <w:p>
            <w:pPr>
              <w:pStyle w:val="45"/>
              <w:spacing w:before="0" w:beforeAutospacing="0" w:after="0" w:afterAutospacing="0" w:line="360" w:lineRule="auto"/>
              <w:jc w:val="center"/>
              <w:rPr>
                <w:sz w:val="21"/>
              </w:rPr>
            </w:pPr>
            <w:r>
              <w:rPr>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708" w:type="dxa"/>
            <w:shd w:val="clear" w:color="auto" w:fill="auto"/>
            <w:vAlign w:val="center"/>
          </w:tcPr>
          <w:p>
            <w:pPr>
              <w:pStyle w:val="45"/>
              <w:spacing w:before="0" w:beforeAutospacing="0" w:after="0" w:afterAutospacing="0" w:line="360" w:lineRule="auto"/>
              <w:jc w:val="center"/>
              <w:rPr>
                <w:rFonts w:asciiTheme="minorEastAsia" w:hAnsiTheme="minorEastAsia" w:eastAsiaTheme="minorEastAsia"/>
                <w:sz w:val="21"/>
                <w:szCs w:val="21"/>
              </w:rPr>
            </w:pPr>
            <w:r>
              <w:rPr>
                <w:rFonts w:hint="eastAsia" w:ascii="宋体" w:hAnsi="宋体" w:cs="宋体"/>
                <w:sz w:val="21"/>
                <w:szCs w:val="21"/>
              </w:rPr>
              <w:t>1</w:t>
            </w:r>
          </w:p>
        </w:tc>
        <w:tc>
          <w:tcPr>
            <w:tcW w:w="3261" w:type="dxa"/>
            <w:shd w:val="clear" w:color="auto" w:fill="auto"/>
            <w:vAlign w:val="center"/>
          </w:tcPr>
          <w:p>
            <w:pPr>
              <w:pStyle w:val="45"/>
              <w:spacing w:line="360" w:lineRule="auto"/>
              <w:jc w:val="center"/>
              <w:rPr>
                <w:rFonts w:asciiTheme="minorEastAsia" w:hAnsiTheme="minorEastAsia" w:eastAsiaTheme="minorEastAsia"/>
                <w:sz w:val="21"/>
                <w:szCs w:val="21"/>
              </w:rPr>
            </w:pPr>
            <w:r>
              <w:rPr>
                <w:rFonts w:hint="eastAsia" w:ascii="宋体" w:hAnsi="宋体" w:cs="宋体" w:eastAsiaTheme="minorEastAsia"/>
                <w:sz w:val="21"/>
                <w:szCs w:val="21"/>
              </w:rPr>
              <w:t>深圳市聚龙科学中学学生宿舍用品项目</w:t>
            </w:r>
          </w:p>
        </w:tc>
        <w:tc>
          <w:tcPr>
            <w:tcW w:w="850" w:type="dxa"/>
            <w:shd w:val="clear" w:color="auto" w:fill="auto"/>
            <w:vAlign w:val="center"/>
          </w:tcPr>
          <w:p>
            <w:pPr>
              <w:pStyle w:val="45"/>
              <w:spacing w:before="0" w:beforeAutospacing="0" w:after="0" w:afterAutospacing="0" w:line="360" w:lineRule="auto"/>
              <w:jc w:val="center"/>
              <w:rPr>
                <w:rFonts w:asciiTheme="minorEastAsia" w:hAnsiTheme="minorEastAsia" w:eastAsiaTheme="minorEastAsia"/>
                <w:sz w:val="21"/>
                <w:szCs w:val="21"/>
              </w:rPr>
            </w:pPr>
            <w:r>
              <w:rPr>
                <w:rFonts w:hint="eastAsia" w:ascii="宋体" w:hAnsi="宋体" w:cs="宋体"/>
                <w:sz w:val="21"/>
                <w:szCs w:val="21"/>
              </w:rPr>
              <w:t>1</w:t>
            </w:r>
          </w:p>
        </w:tc>
        <w:tc>
          <w:tcPr>
            <w:tcW w:w="851" w:type="dxa"/>
            <w:shd w:val="clear" w:color="auto" w:fill="auto"/>
            <w:vAlign w:val="center"/>
          </w:tcPr>
          <w:p>
            <w:pPr>
              <w:pStyle w:val="45"/>
              <w:spacing w:before="0" w:beforeAutospacing="0" w:after="0" w:afterAutospacing="0" w:line="360" w:lineRule="auto"/>
              <w:jc w:val="center"/>
              <w:rPr>
                <w:rFonts w:asciiTheme="minorEastAsia" w:hAnsiTheme="minorEastAsia" w:eastAsiaTheme="minorEastAsia"/>
                <w:sz w:val="21"/>
                <w:szCs w:val="21"/>
              </w:rPr>
            </w:pPr>
            <w:r>
              <w:rPr>
                <w:rFonts w:hint="eastAsia" w:ascii="宋体" w:hAnsi="宋体" w:cs="宋体"/>
                <w:sz w:val="21"/>
                <w:szCs w:val="21"/>
              </w:rPr>
              <w:t>批</w:t>
            </w:r>
          </w:p>
        </w:tc>
        <w:tc>
          <w:tcPr>
            <w:tcW w:w="2977" w:type="dxa"/>
            <w:shd w:val="clear" w:color="auto" w:fill="auto"/>
            <w:vAlign w:val="center"/>
          </w:tcPr>
          <w:p>
            <w:pPr>
              <w:pStyle w:val="45"/>
              <w:spacing w:line="360" w:lineRule="auto"/>
              <w:jc w:val="center"/>
              <w:rPr>
                <w:rFonts w:asciiTheme="minorEastAsia" w:hAnsiTheme="minorEastAsia" w:eastAsiaTheme="minorEastAsia"/>
                <w:sz w:val="21"/>
              </w:rPr>
            </w:pPr>
            <w:r>
              <w:rPr>
                <w:rFonts w:hint="eastAsia" w:asciiTheme="minorEastAsia" w:hAnsiTheme="minorEastAsia" w:eastAsiaTheme="minorEastAsia"/>
                <w:sz w:val="21"/>
              </w:rPr>
              <w:t>详见招标文件项目需求</w:t>
            </w:r>
          </w:p>
        </w:tc>
        <w:tc>
          <w:tcPr>
            <w:tcW w:w="1134" w:type="dxa"/>
            <w:shd w:val="clear" w:color="auto" w:fill="auto"/>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无</w:t>
            </w:r>
          </w:p>
        </w:tc>
      </w:tr>
    </w:tbl>
    <w:p>
      <w:pPr>
        <w:pStyle w:val="453"/>
        <w:adjustRightInd w:val="0"/>
        <w:snapToGrid w:val="0"/>
        <w:spacing w:before="156" w:beforeLines="5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7、合同履行期限：详见招标文件</w:t>
      </w:r>
    </w:p>
    <w:p>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8、本项目（是/否）接受联合体投标：详见“申请人的资格要求”</w:t>
      </w:r>
    </w:p>
    <w:p>
      <w:pPr>
        <w:pStyle w:val="453"/>
        <w:adjustRightInd w:val="0"/>
        <w:snapToGrid w:val="0"/>
        <w:spacing w:before="0" w:beforeAutospacing="0" w:after="0" w:afterAutospacing="0" w:line="360" w:lineRule="auto"/>
        <w:ind w:left="359" w:leftChars="171"/>
        <w:rPr>
          <w:rFonts w:ascii="宋体" w:hAnsi="宋体" w:eastAsia="宋体"/>
          <w:b/>
          <w:snapToGrid w:val="0"/>
          <w:color w:val="auto"/>
          <w:sz w:val="21"/>
          <w:szCs w:val="21"/>
        </w:rPr>
      </w:pPr>
    </w:p>
    <w:p>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二、申请人的资格要求</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满足《中华人民共和国政府采购法》第二十二条规定（须提供具有独立承担民事责任能力的法人或其他组织的营业执照或法人证书等证明材料复印件或扫描件以及《投标及履约承诺函》加盖投标人公章），总公司或者分公司只允许一家投标，不允许同时参与本项目投标，以分公司名义参与投标的，须提供总公司或具有独立法人资格的上一级公司出具的愿为其参与本项目投标以及履约等行为承担民事责任的加盖总公司公章的授权函，并提供总公司及分公司的营业执照复印件或扫描件加盖投标人公章，原件备查；</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2、落实政府采购政策需满足的资格要求：无；</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3、本项目的特定资格要求：</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（1）参与本项目投标前三年内，在经营活动中没有重大违法记录（须按本项目投标文件格式要求提供《投标及履约承诺函》加盖投标人公章）；</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（2）参与本项目政府采购活动时不存在被有关部门禁止参与政府采购活动且在有效期内的情况（须按本项目投标文件格式要求提供《投标及履约承诺函》加盖投标人公章）；</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（3）单位负责人为同一人或者存在直接控股、管理关系的不同供应商，不得参加同一合同项下的政府采购活动（须按本项目投标文件格式要求提供《投标及履约承诺函》加盖投标人公章）；</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4）除单一来源采购项目外，为采购项目提供整体设计、规范编制或者项目管理、监理、检测等服务的供应商，不得再参加该采购项目的其他采购活动（须按本项目投标文件格式要求提供《投标及履约承诺函》加盖投标人公章）；</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5）投标人未被列入失信被执行人、重大税收违法案件当事人名单及政府采购严重违法失信行为记录名单（“信用中国”（www.creditchina.gov.cn）“信用服务”栏的“重大税收违法失信主体”、“失信被执行人”，“中国政府采购”（www.ccgp.gov.cn）“政府采购严重违法失信行为记录名单”，“深圳信用网”（www.szcredit.com.cn）以及“深圳市政府采购监管网”（zfcg.sz.gov.cn）为投标人信用信息查询渠道，相关信息以开标当日的查询结果为准。由采购代理机构查询，投标人无需提供证明材料）；</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（6）本项目不接受联合体投标，不允许分包或转包；</w:t>
      </w:r>
    </w:p>
    <w:p>
      <w:pPr>
        <w:pStyle w:val="453"/>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（7）本项目不接受进口产品投标（进口产品是指通过中国海关报关验放进入中国境内且产自关境外的产品，相关内容以“财库【2007】119号文”和“财办库【2008】248号文”的相关规定为准）。</w:t>
      </w:r>
    </w:p>
    <w:p>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三、获取招标文件</w:t>
      </w:r>
      <w:r>
        <w:rPr>
          <w:rFonts w:ascii="宋体" w:hAnsi="宋体" w:eastAsia="宋体"/>
          <w:b/>
          <w:snapToGrid w:val="0"/>
          <w:color w:val="auto"/>
          <w:sz w:val="21"/>
          <w:szCs w:val="21"/>
        </w:rPr>
        <w:t xml:space="preserve"> </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rPr>
        <w:t>2022年</w:t>
      </w:r>
      <w:r>
        <w:rPr>
          <w:rFonts w:hint="eastAsia" w:ascii="宋体" w:hAnsi="宋体" w:eastAsia="宋体"/>
          <w:snapToGrid w:val="0"/>
          <w:color w:val="auto"/>
          <w:sz w:val="21"/>
          <w:szCs w:val="21"/>
          <w:u w:val="single"/>
          <w:lang w:val="en-US" w:eastAsia="zh-CN"/>
        </w:rPr>
        <w:t>8</w:t>
      </w:r>
      <w:r>
        <w:rPr>
          <w:rFonts w:hint="eastAsia" w:ascii="宋体" w:hAnsi="宋体" w:eastAsia="宋体"/>
          <w:snapToGrid w:val="0"/>
          <w:color w:val="auto"/>
          <w:sz w:val="21"/>
          <w:szCs w:val="21"/>
          <w:u w:val="single"/>
        </w:rPr>
        <w:t>月</w:t>
      </w:r>
      <w:r>
        <w:rPr>
          <w:rFonts w:hint="eastAsia" w:ascii="宋体" w:hAnsi="宋体" w:eastAsia="宋体"/>
          <w:snapToGrid w:val="0"/>
          <w:color w:val="auto"/>
          <w:sz w:val="21"/>
          <w:szCs w:val="21"/>
          <w:u w:val="single"/>
          <w:lang w:val="en-US" w:eastAsia="zh-CN"/>
        </w:rPr>
        <w:t>23</w:t>
      </w:r>
      <w:r>
        <w:rPr>
          <w:rFonts w:hint="eastAsia" w:ascii="宋体" w:hAnsi="宋体" w:eastAsia="宋体"/>
          <w:snapToGrid w:val="0"/>
          <w:color w:val="auto"/>
          <w:sz w:val="21"/>
          <w:szCs w:val="21"/>
          <w:u w:val="single"/>
        </w:rPr>
        <w:t>日至2022年</w:t>
      </w:r>
      <w:r>
        <w:rPr>
          <w:rFonts w:hint="eastAsia" w:ascii="宋体" w:hAnsi="宋体" w:eastAsia="宋体"/>
          <w:snapToGrid w:val="0"/>
          <w:color w:val="auto"/>
          <w:sz w:val="21"/>
          <w:szCs w:val="21"/>
          <w:u w:val="single"/>
          <w:lang w:val="en-US" w:eastAsia="zh-CN"/>
        </w:rPr>
        <w:t>8</w:t>
      </w:r>
      <w:r>
        <w:rPr>
          <w:rFonts w:hint="eastAsia" w:ascii="宋体" w:hAnsi="宋体" w:eastAsia="宋体"/>
          <w:snapToGrid w:val="0"/>
          <w:color w:val="auto"/>
          <w:sz w:val="21"/>
          <w:szCs w:val="21"/>
          <w:u w:val="single"/>
        </w:rPr>
        <w:t>月</w:t>
      </w:r>
      <w:r>
        <w:rPr>
          <w:rFonts w:hint="eastAsia" w:ascii="宋体" w:hAnsi="宋体" w:eastAsia="宋体"/>
          <w:snapToGrid w:val="0"/>
          <w:color w:val="auto"/>
          <w:sz w:val="21"/>
          <w:szCs w:val="21"/>
          <w:u w:val="single"/>
          <w:lang w:val="en-US" w:eastAsia="zh-CN"/>
        </w:rPr>
        <w:t>26</w:t>
      </w:r>
      <w:r>
        <w:rPr>
          <w:rFonts w:hint="eastAsia" w:ascii="宋体" w:hAnsi="宋体" w:eastAsia="宋体"/>
          <w:snapToGrid w:val="0"/>
          <w:color w:val="auto"/>
          <w:sz w:val="21"/>
          <w:szCs w:val="21"/>
          <w:u w:val="single"/>
        </w:rPr>
        <w:t>日，每天上午9：00至</w:t>
      </w:r>
      <w:r>
        <w:rPr>
          <w:rFonts w:ascii="宋体" w:hAnsi="宋体" w:eastAsia="宋体"/>
          <w:snapToGrid w:val="0"/>
          <w:color w:val="auto"/>
          <w:sz w:val="21"/>
          <w:szCs w:val="21"/>
          <w:u w:val="single"/>
        </w:rPr>
        <w:t>11:30</w:t>
      </w:r>
      <w:r>
        <w:rPr>
          <w:rFonts w:hint="eastAsia" w:ascii="宋体" w:hAnsi="宋体" w:eastAsia="宋体"/>
          <w:snapToGrid w:val="0"/>
          <w:color w:val="auto"/>
          <w:sz w:val="21"/>
          <w:szCs w:val="21"/>
          <w:u w:val="single"/>
        </w:rPr>
        <w:t>，下午14：</w:t>
      </w:r>
      <w:r>
        <w:rPr>
          <w:rFonts w:ascii="宋体" w:hAnsi="宋体" w:eastAsia="宋体"/>
          <w:snapToGrid w:val="0"/>
          <w:color w:val="auto"/>
          <w:sz w:val="21"/>
          <w:szCs w:val="21"/>
          <w:u w:val="single"/>
        </w:rPr>
        <w:t>3</w:t>
      </w:r>
      <w:r>
        <w:rPr>
          <w:rFonts w:hint="eastAsia" w:ascii="宋体" w:hAnsi="宋体" w:eastAsia="宋体"/>
          <w:snapToGrid w:val="0"/>
          <w:color w:val="auto"/>
          <w:sz w:val="21"/>
          <w:szCs w:val="21"/>
          <w:u w:val="single"/>
        </w:rPr>
        <w:t>0至</w:t>
      </w:r>
      <w:r>
        <w:rPr>
          <w:rFonts w:ascii="宋体" w:hAnsi="宋体" w:eastAsia="宋体"/>
          <w:snapToGrid w:val="0"/>
          <w:color w:val="auto"/>
          <w:sz w:val="21"/>
          <w:szCs w:val="21"/>
          <w:u w:val="single"/>
        </w:rPr>
        <w:t>17:30</w:t>
      </w:r>
      <w:r>
        <w:rPr>
          <w:rFonts w:hint="eastAsia" w:ascii="宋体" w:hAnsi="宋体" w:eastAsia="宋体"/>
          <w:snapToGrid w:val="0"/>
          <w:color w:val="auto"/>
          <w:sz w:val="21"/>
          <w:szCs w:val="21"/>
          <w:u w:val="single"/>
        </w:rPr>
        <w:t>（北京时间，</w:t>
      </w:r>
      <w:r>
        <w:rPr>
          <w:rFonts w:ascii="宋体" w:hAnsi="宋体" w:eastAsia="宋体"/>
          <w:snapToGrid w:val="0"/>
          <w:color w:val="auto"/>
          <w:sz w:val="21"/>
          <w:szCs w:val="21"/>
          <w:u w:val="single"/>
        </w:rPr>
        <w:t>法定节假日</w:t>
      </w:r>
      <w:r>
        <w:rPr>
          <w:rFonts w:hint="eastAsia" w:ascii="宋体" w:hAnsi="宋体" w:eastAsia="宋体"/>
          <w:snapToGrid w:val="0"/>
          <w:color w:val="auto"/>
          <w:sz w:val="21"/>
          <w:szCs w:val="21"/>
          <w:u w:val="single"/>
        </w:rPr>
        <w:t>除外）</w:t>
      </w:r>
      <w:r>
        <w:rPr>
          <w:rFonts w:hint="eastAsia" w:ascii="宋体" w:hAnsi="宋体" w:eastAsia="宋体"/>
          <w:snapToGrid w:val="0"/>
          <w:color w:val="auto"/>
          <w:sz w:val="21"/>
          <w:szCs w:val="21"/>
        </w:rPr>
        <w:t>。</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 xml:space="preserve">深圳市福田区民田路171号新华保险大厦903 </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3、方式：</w:t>
      </w:r>
      <w:r>
        <w:rPr>
          <w:rFonts w:ascii="宋体" w:hAnsi="宋体" w:eastAsia="宋体"/>
          <w:snapToGrid w:val="0"/>
          <w:color w:val="auto"/>
          <w:sz w:val="21"/>
          <w:szCs w:val="21"/>
        </w:rPr>
        <w:t xml:space="preserve"> </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（1）现场获取：投标人按以上时间和地点在我司现场报名和获取招标文件。</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（2）线上获取：投标人通过邮件报名及获取招标文件，报名时间以我司邮箱收件时间为准（我司邮箱：qtszzzzb@163.com），逾期不予受理。</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 xml:space="preserve">现场及线上报名均需提供以下资料: </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1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①</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加盖公章的《购买标书登记表》（下载地址：www.szzzt.com 首页“下载中心”）；</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2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②</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加盖公章的营业执照复印件或扫描件；</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3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③</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加盖公章的法人授权委托书复印件或扫描件；</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4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④</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购买招标文件费用的银行转账凭证。</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4、售价：人民币600元，招标文件售后不退。购买招标文件账号信息如下：</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银行账号：03003729353</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开户名称：深圳市中正招标有限公司</w:t>
      </w:r>
    </w:p>
    <w:p>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开户银行：上海银行深圳分行天安支行</w:t>
      </w:r>
    </w:p>
    <w:p>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四、提交投标文件截止时间、开标时间和地点</w:t>
      </w:r>
    </w:p>
    <w:p>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rPr>
        <w:t>2022年</w:t>
      </w:r>
      <w:r>
        <w:rPr>
          <w:rFonts w:hint="eastAsia" w:ascii="宋体" w:hAnsi="宋体" w:eastAsia="宋体"/>
          <w:snapToGrid w:val="0"/>
          <w:color w:val="auto"/>
          <w:sz w:val="21"/>
          <w:szCs w:val="21"/>
          <w:u w:val="single"/>
          <w:lang w:val="en-US" w:eastAsia="zh-CN"/>
        </w:rPr>
        <w:t>8</w:t>
      </w:r>
      <w:r>
        <w:rPr>
          <w:rFonts w:hint="eastAsia" w:ascii="宋体" w:hAnsi="宋体" w:eastAsia="宋体"/>
          <w:snapToGrid w:val="0"/>
          <w:color w:val="auto"/>
          <w:sz w:val="21"/>
          <w:szCs w:val="21"/>
          <w:u w:val="single"/>
        </w:rPr>
        <w:t>月</w:t>
      </w:r>
      <w:r>
        <w:rPr>
          <w:rFonts w:hint="eastAsia" w:ascii="宋体" w:hAnsi="宋体" w:eastAsia="宋体"/>
          <w:snapToGrid w:val="0"/>
          <w:color w:val="auto"/>
          <w:sz w:val="21"/>
          <w:szCs w:val="21"/>
          <w:u w:val="single"/>
          <w:lang w:val="en-US" w:eastAsia="zh-CN"/>
        </w:rPr>
        <w:t>29</w:t>
      </w:r>
      <w:r>
        <w:rPr>
          <w:rFonts w:hint="eastAsia" w:ascii="宋体" w:hAnsi="宋体" w:eastAsia="宋体"/>
          <w:snapToGrid w:val="0"/>
          <w:color w:val="auto"/>
          <w:sz w:val="21"/>
          <w:szCs w:val="21"/>
          <w:u w:val="single"/>
        </w:rPr>
        <w:t>日</w:t>
      </w:r>
      <w:r>
        <w:rPr>
          <w:rFonts w:hint="eastAsia" w:ascii="宋体" w:hAnsi="宋体" w:eastAsia="宋体"/>
          <w:snapToGrid w:val="0"/>
          <w:color w:val="auto"/>
          <w:sz w:val="21"/>
          <w:szCs w:val="21"/>
          <w:u w:val="single"/>
          <w:lang w:val="en-US" w:eastAsia="zh-CN"/>
        </w:rPr>
        <w:t>09</w:t>
      </w:r>
      <w:r>
        <w:rPr>
          <w:rFonts w:hint="eastAsia" w:ascii="宋体" w:hAnsi="宋体" w:eastAsia="宋体"/>
          <w:snapToGrid w:val="0"/>
          <w:color w:val="auto"/>
          <w:sz w:val="21"/>
          <w:szCs w:val="21"/>
          <w:u w:val="single"/>
        </w:rPr>
        <w:t>点30分（北京时间）</w:t>
      </w:r>
    </w:p>
    <w:p>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深圳市中正招标有限公司会议室</w:t>
      </w:r>
    </w:p>
    <w:p>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五、公告期限</w:t>
      </w:r>
    </w:p>
    <w:p>
      <w:pPr>
        <w:pStyle w:val="453"/>
        <w:adjustRightInd w:val="0"/>
        <w:snapToGrid w:val="0"/>
        <w:spacing w:before="0" w:beforeAutospacing="0" w:after="0" w:afterAutospacing="0" w:line="360" w:lineRule="auto"/>
        <w:ind w:left="359" w:leftChars="171"/>
        <w:rPr>
          <w:rFonts w:hint="eastAsia" w:ascii="宋体" w:hAnsi="宋体" w:eastAsia="宋体"/>
          <w:snapToGrid w:val="0"/>
          <w:color w:val="auto"/>
          <w:sz w:val="21"/>
          <w:szCs w:val="21"/>
          <w:u w:val="none"/>
          <w:lang w:val="en-US" w:eastAsia="zh-CN"/>
        </w:rPr>
      </w:pPr>
      <w:r>
        <w:rPr>
          <w:rFonts w:hint="eastAsia" w:ascii="宋体" w:hAnsi="宋体" w:eastAsia="宋体"/>
          <w:snapToGrid w:val="0"/>
          <w:color w:val="auto"/>
          <w:sz w:val="21"/>
          <w:szCs w:val="21"/>
          <w:u w:val="none"/>
          <w:lang w:eastAsia="zh-CN"/>
        </w:rPr>
        <w:t>自本公告发布之日起</w:t>
      </w:r>
      <w:r>
        <w:rPr>
          <w:rFonts w:hint="eastAsia" w:ascii="宋体" w:hAnsi="宋体" w:eastAsia="宋体"/>
          <w:snapToGrid w:val="0"/>
          <w:color w:val="auto"/>
          <w:sz w:val="21"/>
          <w:szCs w:val="21"/>
          <w:u w:val="none"/>
          <w:lang w:val="en-US" w:eastAsia="zh-CN"/>
        </w:rPr>
        <w:t>5个日历日。</w:t>
      </w:r>
    </w:p>
    <w:p>
      <w:pPr>
        <w:pStyle w:val="453"/>
        <w:adjustRightInd w:val="0"/>
        <w:snapToGrid w:val="0"/>
        <w:spacing w:before="0" w:beforeAutospacing="0" w:after="0" w:afterAutospacing="0" w:line="360" w:lineRule="auto"/>
        <w:ind w:left="359" w:leftChars="171"/>
        <w:rPr>
          <w:rFonts w:hint="default" w:ascii="宋体" w:hAnsi="宋体" w:eastAsia="宋体"/>
          <w:snapToGrid w:val="0"/>
          <w:color w:val="auto"/>
          <w:sz w:val="21"/>
          <w:szCs w:val="21"/>
          <w:u w:val="none"/>
          <w:lang w:val="en-US" w:eastAsia="zh-CN"/>
        </w:rPr>
      </w:pPr>
    </w:p>
    <w:p>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六、其他补充事宜</w:t>
      </w:r>
    </w:p>
    <w:p>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本项目相关公告在以下媒体发布：</w:t>
      </w:r>
    </w:p>
    <w:p>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1）深圳市中正招标网（</w:t>
      </w:r>
      <w:r>
        <w:rPr>
          <w:rFonts w:ascii="宋体" w:hAnsi="宋体" w:eastAsia="宋体"/>
          <w:snapToGrid w:val="0"/>
          <w:color w:val="auto"/>
          <w:sz w:val="21"/>
          <w:szCs w:val="21"/>
        </w:rPr>
        <w:t>www.szzzt.com</w:t>
      </w:r>
      <w:r>
        <w:rPr>
          <w:rFonts w:hint="eastAsia" w:ascii="宋体" w:hAnsi="宋体" w:eastAsia="宋体"/>
          <w:snapToGrid w:val="0"/>
          <w:color w:val="auto"/>
          <w:sz w:val="21"/>
          <w:szCs w:val="21"/>
        </w:rPr>
        <w:t>）。</w:t>
      </w:r>
    </w:p>
    <w:p>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相关公告在以上媒体上公布之日即视为有效送达，不再另行通知。</w:t>
      </w:r>
    </w:p>
    <w:p>
      <w:pPr>
        <w:pStyle w:val="453"/>
        <w:adjustRightInd w:val="0"/>
        <w:snapToGrid w:val="0"/>
        <w:spacing w:before="0" w:beforeAutospacing="0" w:after="0" w:afterAutospacing="0" w:line="360" w:lineRule="auto"/>
        <w:ind w:left="359" w:leftChars="171" w:firstLine="491" w:firstLineChars="234"/>
        <w:rPr>
          <w:rFonts w:ascii="宋体" w:hAnsi="宋体" w:eastAsia="宋体"/>
          <w:snapToGrid w:val="0"/>
          <w:color w:val="auto"/>
          <w:sz w:val="21"/>
          <w:szCs w:val="21"/>
        </w:rPr>
      </w:pPr>
    </w:p>
    <w:p>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七、凡对本次招标提出询问，请按</w:t>
      </w:r>
      <w:r>
        <w:rPr>
          <w:rFonts w:ascii="宋体" w:hAnsi="宋体" w:eastAsia="宋体"/>
          <w:b/>
          <w:snapToGrid w:val="0"/>
          <w:color w:val="auto"/>
          <w:sz w:val="21"/>
          <w:szCs w:val="21"/>
        </w:rPr>
        <w:t>以下方式</w:t>
      </w:r>
      <w:r>
        <w:rPr>
          <w:rFonts w:hint="eastAsia" w:ascii="宋体" w:hAnsi="宋体" w:eastAsia="宋体"/>
          <w:b/>
          <w:snapToGrid w:val="0"/>
          <w:color w:val="auto"/>
          <w:sz w:val="21"/>
          <w:szCs w:val="21"/>
        </w:rPr>
        <w:t>联系。</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1、采购人信息</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名称：深圳市聚龙科学中学</w:t>
      </w:r>
      <w:r>
        <w:rPr>
          <w:rFonts w:ascii="宋体" w:hAnsi="宋体" w:eastAsia="宋体"/>
          <w:snapToGrid w:val="0"/>
          <w:color w:val="auto"/>
          <w:sz w:val="21"/>
          <w:szCs w:val="21"/>
        </w:rPr>
        <w:t xml:space="preserve"> </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地址：广东省深圳市坪山区坑梓街道沙田社区田滨路6号</w:t>
      </w:r>
      <w:r>
        <w:rPr>
          <w:rFonts w:ascii="宋体" w:hAnsi="宋体" w:eastAsia="宋体"/>
          <w:snapToGrid w:val="0"/>
          <w:color w:val="auto"/>
          <w:sz w:val="21"/>
          <w:szCs w:val="21"/>
        </w:rPr>
        <w:t xml:space="preserve"> </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联系方式：0755-89221188</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2、采购代理机构信息</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名称：深圳市中正招标有限公司</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地址：深圳市福田区民田路171号新华保险大厦903</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联系方式：党工，0755-83026699</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3、项目</w:t>
      </w:r>
      <w:r>
        <w:rPr>
          <w:rFonts w:ascii="宋体" w:hAnsi="宋体" w:eastAsia="宋体"/>
          <w:snapToGrid w:val="0"/>
          <w:color w:val="auto"/>
          <w:sz w:val="21"/>
          <w:szCs w:val="21"/>
        </w:rPr>
        <w:t>联系方式</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项目联系人：党工</w:t>
      </w:r>
    </w:p>
    <w:p>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电话：0755-83026699</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ascii="宋体" w:hAnsi="宋体"/>
          <w:snapToGrid w:val="0"/>
          <w:kern w:val="0"/>
          <w:sz w:val="24"/>
        </w:rPr>
      </w:pPr>
      <w:r>
        <w:rPr>
          <w:rFonts w:hint="eastAsia" w:ascii="宋体" w:hAnsi="宋体"/>
          <w:snapToGrid w:val="0"/>
          <w:kern w:val="0"/>
          <w:sz w:val="24"/>
        </w:rPr>
        <w:t>深圳市中正招标有限公司</w:t>
      </w:r>
    </w:p>
    <w:p>
      <w:pPr>
        <w:tabs>
          <w:tab w:val="left" w:pos="916"/>
          <w:tab w:val="left" w:pos="1832"/>
          <w:tab w:val="left" w:pos="2748"/>
          <w:tab w:val="left" w:pos="3664"/>
          <w:tab w:val="left" w:pos="4580"/>
          <w:tab w:val="left" w:pos="5496"/>
          <w:tab w:val="left" w:pos="6412"/>
          <w:tab w:val="left" w:pos="7215"/>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8" w:leftChars="2742" w:firstLine="480" w:firstLineChars="200"/>
        <w:jc w:val="right"/>
        <w:rPr>
          <w:rFonts w:ascii="宋体" w:hAnsi="宋体"/>
          <w:snapToGrid w:val="0"/>
          <w:kern w:val="0"/>
          <w:sz w:val="24"/>
        </w:rPr>
      </w:pPr>
      <w:r>
        <w:rPr>
          <w:rFonts w:ascii="宋体" w:hAnsi="宋体"/>
          <w:snapToGrid w:val="0"/>
          <w:kern w:val="0"/>
          <w:sz w:val="24"/>
        </w:rPr>
        <w:t>2022年</w:t>
      </w:r>
      <w:r>
        <w:rPr>
          <w:rFonts w:hint="eastAsia" w:ascii="宋体" w:hAnsi="宋体"/>
          <w:snapToGrid w:val="0"/>
          <w:kern w:val="0"/>
          <w:sz w:val="24"/>
          <w:lang w:val="en-US" w:eastAsia="zh-CN"/>
        </w:rPr>
        <w:t>8</w:t>
      </w:r>
      <w:r>
        <w:rPr>
          <w:rFonts w:ascii="宋体" w:hAnsi="宋体"/>
          <w:snapToGrid w:val="0"/>
          <w:kern w:val="0"/>
          <w:sz w:val="24"/>
        </w:rPr>
        <w:t>月</w:t>
      </w:r>
      <w:r>
        <w:rPr>
          <w:rFonts w:hint="eastAsia" w:ascii="宋体" w:hAnsi="宋体"/>
          <w:snapToGrid w:val="0"/>
          <w:kern w:val="0"/>
          <w:sz w:val="24"/>
          <w:lang w:val="en-US" w:eastAsia="zh-CN"/>
        </w:rPr>
        <w:t>23</w:t>
      </w:r>
      <w:r>
        <w:rPr>
          <w:rFonts w:hint="eastAsia" w:ascii="宋体" w:hAnsi="宋体"/>
          <w:snapToGrid w:val="0"/>
          <w:kern w:val="0"/>
          <w:sz w:val="24"/>
        </w:rPr>
        <w:t>日</w:t>
      </w:r>
    </w:p>
    <w:p>
      <w:pPr>
        <w:widowControl/>
        <w:jc w:val="left"/>
        <w:rPr>
          <w:rFonts w:eastAsiaTheme="minorEastAsia"/>
          <w:b/>
          <w:kern w:val="44"/>
          <w:szCs w:val="21"/>
        </w:rPr>
      </w:pPr>
      <w:r>
        <w:rPr>
          <w:szCs w:val="21"/>
        </w:rPr>
        <w:br w:type="page"/>
      </w:r>
    </w:p>
    <w:p>
      <w:pPr>
        <w:pStyle w:val="2"/>
        <w:spacing w:line="240" w:lineRule="auto"/>
        <w:rPr>
          <w:sz w:val="21"/>
          <w:szCs w:val="21"/>
        </w:rPr>
      </w:pPr>
    </w:p>
    <w:p>
      <w:pPr>
        <w:pStyle w:val="2"/>
      </w:pPr>
      <w:bookmarkStart w:id="1" w:name="_Toc110410286"/>
      <w:r>
        <w:rPr>
          <w:rFonts w:hint="eastAsia"/>
        </w:rPr>
        <w:t>第二章  项目需求</w:t>
      </w:r>
      <w:bookmarkEnd w:id="1"/>
    </w:p>
    <w:p>
      <w:pPr>
        <w:spacing w:after="156" w:afterLines="50" w:line="360" w:lineRule="auto"/>
        <w:ind w:left="2"/>
        <w:jc w:val="center"/>
        <w:rPr>
          <w:rFonts w:ascii="宋体" w:hAnsi="宋体"/>
          <w:b/>
          <w:sz w:val="28"/>
          <w:szCs w:val="28"/>
        </w:rPr>
      </w:pPr>
      <w:r>
        <w:rPr>
          <w:rFonts w:hint="eastAsia" w:ascii="宋体" w:hAnsi="宋体"/>
          <w:b/>
          <w:sz w:val="28"/>
          <w:szCs w:val="28"/>
        </w:rPr>
        <w:t>特别说明</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1、本章项目需求中所出现的工艺、材料、设备或参照的品牌等仅为方便描述而没有限制性，投标人可以在其提供的文件资料中选用替代标准，但这些替代标准要优于或相当于项目需求中要求的标准。</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2、项目需求中要求提供证明材料的，投标文件需提供相应证明材料复印件或扫描件或截图等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3、投标人提供证书或检测报告等证明材料的，颁发证书、出具报告的机构须是合法设立的机构，且具有颁发相应证书或者出具相应报告的资质。</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4、技术参数设置为区间要求的（例如：潮气量：</w:t>
      </w:r>
      <w:r>
        <w:rPr>
          <w:rFonts w:ascii="仿宋_GB2312" w:eastAsia="仿宋_GB2312"/>
          <w:sz w:val="24"/>
        </w:rPr>
        <w:t>0-2000ML</w:t>
      </w:r>
      <w:r>
        <w:rPr>
          <w:rFonts w:hint="eastAsia" w:ascii="仿宋_GB2312" w:eastAsia="仿宋_GB2312"/>
          <w:sz w:val="24"/>
        </w:rPr>
        <w:t>），投标产品参数区间与招标要求不完全一致的均视为负偏离。</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5、对于定制类产品，投标人需在投标文件“分项价格表”中明确注明“定制”，否则该产品技术参数按负偏离处理。</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6、加注▲的条款为重要条款要求，如不满足将按照第四章“评标标准”进行扣分。</w:t>
      </w:r>
    </w:p>
    <w:p>
      <w:pPr>
        <w:autoSpaceDE w:val="0"/>
        <w:autoSpaceDN w:val="0"/>
        <w:adjustRightInd w:val="0"/>
        <w:spacing w:line="360" w:lineRule="auto"/>
        <w:ind w:firstLine="482" w:firstLineChars="200"/>
        <w:jc w:val="left"/>
        <w:rPr>
          <w:rFonts w:ascii="仿宋_GB2312" w:eastAsia="仿宋_GB2312"/>
          <w:b/>
          <w:sz w:val="24"/>
        </w:rPr>
      </w:pPr>
      <w:r>
        <w:rPr>
          <w:rFonts w:hint="eastAsia" w:ascii="仿宋_GB2312" w:eastAsia="仿宋_GB2312"/>
          <w:b/>
          <w:sz w:val="24"/>
          <w:highlight w:val="yellow"/>
        </w:rPr>
        <w:t>7、加注★的条款为不可负偏离条款，任一项未响应或不满足要求的，将导致投标无效。</w:t>
      </w:r>
    </w:p>
    <w:p>
      <w:pPr>
        <w:spacing w:line="360" w:lineRule="auto"/>
        <w:ind w:left="510"/>
        <w:rPr>
          <w:rFonts w:eastAsia="黑体"/>
          <w:bCs/>
          <w:snapToGrid w:val="0"/>
          <w:kern w:val="0"/>
          <w:sz w:val="24"/>
        </w:rPr>
      </w:pPr>
    </w:p>
    <w:p>
      <w:pPr>
        <w:spacing w:line="360" w:lineRule="auto"/>
        <w:ind w:left="2"/>
        <w:rPr>
          <w:rFonts w:ascii="宋体" w:hAnsi="宋体"/>
          <w:b/>
          <w:sz w:val="24"/>
        </w:rPr>
      </w:pPr>
      <w:r>
        <w:rPr>
          <w:rFonts w:hint="eastAsia" w:ascii="宋体" w:hAnsi="宋体"/>
          <w:bCs/>
          <w:snapToGrid w:val="0"/>
          <w:kern w:val="0"/>
          <w:sz w:val="24"/>
        </w:rPr>
        <w:t>一、</w:t>
      </w:r>
      <w:r>
        <w:rPr>
          <w:rFonts w:hint="eastAsia" w:ascii="宋体" w:hAnsi="宋体"/>
          <w:b/>
          <w:sz w:val="24"/>
        </w:rPr>
        <w:t>采购范围</w:t>
      </w:r>
    </w:p>
    <w:p>
      <w:pPr>
        <w:rPr>
          <w:rFonts w:ascii="宋体" w:hAnsi="宋体"/>
          <w:b/>
          <w:szCs w:val="21"/>
        </w:rPr>
      </w:pPr>
      <w:r>
        <w:rPr>
          <w:rFonts w:hint="eastAsia" w:ascii="宋体" w:hAnsi="宋体"/>
          <w:b/>
          <w:szCs w:val="21"/>
        </w:rPr>
        <w:t>（一）货物总清单</w:t>
      </w:r>
    </w:p>
    <w:tbl>
      <w:tblPr>
        <w:tblStyle w:val="50"/>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8"/>
        <w:gridCol w:w="3623"/>
        <w:gridCol w:w="987"/>
        <w:gridCol w:w="1153"/>
        <w:gridCol w:w="2101"/>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91" w:hRule="atLeast"/>
          <w:jc w:val="center"/>
        </w:trPr>
        <w:tc>
          <w:tcPr>
            <w:tcW w:w="988"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序号</w:t>
            </w:r>
          </w:p>
        </w:tc>
        <w:tc>
          <w:tcPr>
            <w:tcW w:w="3623"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项目名称</w:t>
            </w:r>
          </w:p>
        </w:tc>
        <w:tc>
          <w:tcPr>
            <w:tcW w:w="987"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数量</w:t>
            </w:r>
          </w:p>
        </w:tc>
        <w:tc>
          <w:tcPr>
            <w:tcW w:w="1153"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单位</w:t>
            </w:r>
          </w:p>
        </w:tc>
        <w:tc>
          <w:tcPr>
            <w:tcW w:w="2101"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最高单项限价</w:t>
            </w:r>
          </w:p>
          <w:p>
            <w:pPr>
              <w:widowControl/>
              <w:spacing w:line="360" w:lineRule="auto"/>
              <w:jc w:val="center"/>
              <w:rPr>
                <w:rFonts w:ascii="宋体" w:hAnsi="宋体" w:cs="宋体"/>
                <w:b/>
                <w:kern w:val="0"/>
                <w:szCs w:val="21"/>
              </w:rPr>
            </w:pPr>
            <w:r>
              <w:rPr>
                <w:rFonts w:hint="eastAsia" w:ascii="宋体" w:hAnsi="宋体" w:cs="宋体"/>
                <w:b/>
                <w:kern w:val="0"/>
                <w:szCs w:val="21"/>
              </w:rPr>
              <w:t>（人民币 元/套）</w:t>
            </w:r>
          </w:p>
        </w:tc>
        <w:tc>
          <w:tcPr>
            <w:tcW w:w="1191"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4" w:hRule="atLeast"/>
          <w:jc w:val="center"/>
        </w:trPr>
        <w:tc>
          <w:tcPr>
            <w:tcW w:w="988" w:type="dxa"/>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3623" w:type="dxa"/>
            <w:vAlign w:val="center"/>
          </w:tcPr>
          <w:p>
            <w:pPr>
              <w:widowControl/>
              <w:spacing w:line="360" w:lineRule="auto"/>
              <w:jc w:val="center"/>
              <w:rPr>
                <w:rFonts w:ascii="宋体" w:hAnsi="宋体" w:cs="宋体"/>
                <w:kern w:val="0"/>
                <w:szCs w:val="21"/>
              </w:rPr>
            </w:pPr>
            <w:r>
              <w:rPr>
                <w:rFonts w:hint="eastAsia" w:ascii="宋体" w:hAnsi="宋体" w:cs="宋体"/>
                <w:kern w:val="0"/>
                <w:szCs w:val="21"/>
              </w:rPr>
              <w:t>深圳市聚龙科学中学学生宿舍用品项目</w:t>
            </w:r>
          </w:p>
        </w:tc>
        <w:tc>
          <w:tcPr>
            <w:tcW w:w="987" w:type="dxa"/>
            <w:tcMar>
              <w:top w:w="0" w:type="dxa"/>
              <w:left w:w="108" w:type="dxa"/>
              <w:bottom w:w="0" w:type="dxa"/>
              <w:right w:w="108" w:type="dxa"/>
            </w:tcMar>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1153" w:type="dxa"/>
            <w:vAlign w:val="center"/>
          </w:tcPr>
          <w:p>
            <w:pPr>
              <w:widowControl/>
              <w:spacing w:line="360" w:lineRule="auto"/>
              <w:jc w:val="center"/>
              <w:rPr>
                <w:rFonts w:ascii="宋体" w:hAnsi="宋体" w:cs="宋体"/>
                <w:kern w:val="0"/>
                <w:szCs w:val="21"/>
              </w:rPr>
            </w:pPr>
            <w:r>
              <w:rPr>
                <w:rFonts w:hint="eastAsia" w:ascii="宋体" w:hAnsi="宋体" w:cs="宋体"/>
                <w:kern w:val="0"/>
                <w:szCs w:val="21"/>
              </w:rPr>
              <w:t>批</w:t>
            </w:r>
          </w:p>
        </w:tc>
        <w:tc>
          <w:tcPr>
            <w:tcW w:w="2101" w:type="dxa"/>
            <w:vAlign w:val="center"/>
          </w:tcPr>
          <w:p>
            <w:pPr>
              <w:widowControl/>
              <w:spacing w:line="360" w:lineRule="auto"/>
              <w:jc w:val="center"/>
              <w:rPr>
                <w:rFonts w:hint="default" w:ascii="宋体" w:hAnsi="宋体" w:cs="宋体"/>
                <w:kern w:val="0"/>
                <w:szCs w:val="21"/>
                <w:lang w:val="en-US" w:eastAsia="zh-CN"/>
              </w:rPr>
            </w:pPr>
            <w:r>
              <w:rPr>
                <w:rFonts w:hint="eastAsia" w:ascii="宋体" w:hAnsi="宋体" w:cs="宋体"/>
                <w:kern w:val="0"/>
                <w:szCs w:val="21"/>
              </w:rPr>
              <w:t>600</w:t>
            </w:r>
            <w:r>
              <w:rPr>
                <w:rFonts w:hint="eastAsia" w:ascii="宋体" w:hAnsi="宋体" w:cs="宋体"/>
                <w:kern w:val="0"/>
                <w:szCs w:val="21"/>
                <w:lang w:val="en-US" w:eastAsia="zh-CN"/>
              </w:rPr>
              <w:t>.00</w:t>
            </w:r>
          </w:p>
        </w:tc>
        <w:tc>
          <w:tcPr>
            <w:tcW w:w="1191" w:type="dxa"/>
            <w:vAlign w:val="center"/>
          </w:tcPr>
          <w:p>
            <w:pPr>
              <w:widowControl/>
              <w:spacing w:line="360" w:lineRule="auto"/>
              <w:jc w:val="center"/>
              <w:rPr>
                <w:rFonts w:hint="eastAsia" w:ascii="宋体" w:hAnsi="宋体" w:cs="宋体"/>
                <w:kern w:val="0"/>
                <w:szCs w:val="21"/>
              </w:rPr>
            </w:pPr>
            <w:r>
              <w:rPr>
                <w:rFonts w:hint="eastAsia" w:ascii="宋体" w:hAnsi="宋体" w:cs="宋体"/>
                <w:kern w:val="0"/>
                <w:szCs w:val="21"/>
              </w:rPr>
              <w:t>拒绝进口</w:t>
            </w:r>
          </w:p>
        </w:tc>
      </w:tr>
    </w:tbl>
    <w:p>
      <w:pPr>
        <w:widowControl/>
        <w:snapToGrid w:val="0"/>
        <w:spacing w:line="360" w:lineRule="auto"/>
        <w:ind w:left="2"/>
        <w:jc w:val="left"/>
        <w:rPr>
          <w:rFonts w:ascii="宋体" w:hAnsi="宋体"/>
          <w:bCs/>
          <w:snapToGrid w:val="0"/>
          <w:kern w:val="0"/>
          <w:szCs w:val="21"/>
        </w:rPr>
      </w:pPr>
    </w:p>
    <w:p>
      <w:pPr>
        <w:rPr>
          <w:rFonts w:ascii="宋体" w:hAnsi="宋体"/>
          <w:b/>
          <w:szCs w:val="21"/>
        </w:rPr>
      </w:pPr>
      <w:r>
        <w:rPr>
          <w:rFonts w:hint="eastAsia" w:ascii="宋体" w:hAnsi="宋体"/>
          <w:b/>
          <w:szCs w:val="21"/>
        </w:rPr>
        <w:t>（二）货物清单明细</w:t>
      </w:r>
    </w:p>
    <w:tbl>
      <w:tblPr>
        <w:tblStyle w:val="50"/>
        <w:tblW w:w="9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2086"/>
        <w:gridCol w:w="2862"/>
        <w:gridCol w:w="1535"/>
        <w:gridCol w:w="2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blHeader/>
          <w:jc w:val="center"/>
        </w:trPr>
        <w:tc>
          <w:tcPr>
            <w:tcW w:w="1123"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序号</w:t>
            </w:r>
          </w:p>
        </w:tc>
        <w:tc>
          <w:tcPr>
            <w:tcW w:w="2086"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货物名称</w:t>
            </w:r>
          </w:p>
        </w:tc>
        <w:tc>
          <w:tcPr>
            <w:tcW w:w="2862"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lang w:val="zh-TW" w:eastAsia="zh-TW"/>
              </w:rPr>
              <w:t>定制规格</w:t>
            </w:r>
          </w:p>
        </w:tc>
        <w:tc>
          <w:tcPr>
            <w:tcW w:w="1535"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单位</w:t>
            </w:r>
          </w:p>
        </w:tc>
        <w:tc>
          <w:tcPr>
            <w:tcW w:w="2071"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2086"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纯棉被套</w:t>
            </w:r>
          </w:p>
        </w:tc>
        <w:tc>
          <w:tcPr>
            <w:tcW w:w="2862" w:type="dxa"/>
            <w:vAlign w:val="center"/>
          </w:tcPr>
          <w:p>
            <w:pPr>
              <w:pStyle w:val="45"/>
              <w:spacing w:before="210"/>
              <w:jc w:val="center"/>
              <w:rPr>
                <w:rFonts w:asciiTheme="minorEastAsia" w:hAnsiTheme="minorEastAsia" w:eastAsiaTheme="minorEastAsia"/>
                <w:sz w:val="21"/>
                <w:szCs w:val="21"/>
              </w:rPr>
            </w:pPr>
            <w:r>
              <w:rPr>
                <w:rFonts w:asciiTheme="minorEastAsia" w:hAnsiTheme="minorEastAsia" w:eastAsiaTheme="minorEastAsia"/>
                <w:sz w:val="21"/>
                <w:szCs w:val="21"/>
              </w:rPr>
              <w:t>210*150cm</w:t>
            </w:r>
            <w:r>
              <w:rPr>
                <w:rFonts w:hint="eastAsia" w:asciiTheme="minorEastAsia" w:hAnsiTheme="minorEastAsia" w:eastAsiaTheme="minorEastAsia"/>
                <w:sz w:val="21"/>
                <w:szCs w:val="21"/>
              </w:rPr>
              <w:t>（±3cm）</w:t>
            </w:r>
          </w:p>
        </w:tc>
        <w:tc>
          <w:tcPr>
            <w:tcW w:w="1535"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床</w:t>
            </w:r>
          </w:p>
        </w:tc>
        <w:tc>
          <w:tcPr>
            <w:tcW w:w="2071" w:type="dxa"/>
            <w:vMerge w:val="restart"/>
            <w:vAlign w:val="center"/>
          </w:tcPr>
          <w:p>
            <w:pPr>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每套宿舍用品包含纯棉被套1床、春秋被1床、枕芯1个、枕套1个、蚊帐1个、榻榻米床垫1床、床笠1个、包装袋1个</w:t>
            </w:r>
            <w:r>
              <w:rPr>
                <w:rFonts w:hint="eastAsia" w:cs="宋体" w:asciiTheme="minorEastAsia" w:hAnsiTheme="minorEastAsia" w:eastAsiaTheme="minorEastAsia"/>
                <w:b/>
                <w:bCs/>
                <w:kern w:val="0"/>
                <w:szCs w:val="21"/>
                <w:lang w:eastAsia="zh-CN"/>
              </w:rPr>
              <w:t>，</w:t>
            </w:r>
            <w:r>
              <w:rPr>
                <w:rFonts w:hint="eastAsia" w:cs="宋体" w:asciiTheme="minorEastAsia" w:hAnsiTheme="minorEastAsia" w:eastAsiaTheme="minorEastAsia"/>
                <w:b/>
                <w:bCs/>
                <w:kern w:val="0"/>
                <w:szCs w:val="21"/>
              </w:rPr>
              <w:t>拒绝进口。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w:t>
            </w:r>
          </w:p>
        </w:tc>
        <w:tc>
          <w:tcPr>
            <w:tcW w:w="2086"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春秋被</w:t>
            </w:r>
          </w:p>
        </w:tc>
        <w:tc>
          <w:tcPr>
            <w:tcW w:w="2862" w:type="dxa"/>
            <w:vAlign w:val="center"/>
          </w:tcPr>
          <w:p>
            <w:pPr>
              <w:pStyle w:val="45"/>
              <w:spacing w:before="210"/>
              <w:jc w:val="center"/>
              <w:rPr>
                <w:rFonts w:asciiTheme="minorEastAsia" w:hAnsiTheme="minorEastAsia" w:eastAsiaTheme="minorEastAsia"/>
                <w:sz w:val="21"/>
                <w:szCs w:val="21"/>
              </w:rPr>
            </w:pPr>
            <w:r>
              <w:rPr>
                <w:rFonts w:asciiTheme="minorEastAsia" w:hAnsiTheme="minorEastAsia" w:eastAsiaTheme="minorEastAsia"/>
                <w:sz w:val="21"/>
                <w:szCs w:val="21"/>
              </w:rPr>
              <w:t>208*148cm</w:t>
            </w:r>
            <w:r>
              <w:rPr>
                <w:rFonts w:hint="eastAsia" w:asciiTheme="minorEastAsia" w:hAnsiTheme="minorEastAsia" w:eastAsiaTheme="minorEastAsia"/>
                <w:sz w:val="21"/>
                <w:szCs w:val="21"/>
                <w:lang w:val="zh-TW" w:eastAsia="zh-TW"/>
              </w:rPr>
              <w:t>（</w:t>
            </w:r>
            <w:r>
              <w:rPr>
                <w:rFonts w:hint="eastAsia" w:asciiTheme="minorEastAsia" w:hAnsiTheme="minorEastAsia" w:eastAsiaTheme="minorEastAsia"/>
                <w:sz w:val="21"/>
                <w:szCs w:val="21"/>
              </w:rPr>
              <w:t>±3cm</w:t>
            </w:r>
            <w:r>
              <w:rPr>
                <w:rFonts w:hint="eastAsia" w:asciiTheme="minorEastAsia" w:hAnsiTheme="minorEastAsia" w:eastAsiaTheme="minorEastAsia"/>
                <w:sz w:val="21"/>
                <w:szCs w:val="21"/>
                <w:lang w:val="zh-TW" w:eastAsia="zh-TW"/>
              </w:rPr>
              <w:t>）</w:t>
            </w:r>
          </w:p>
        </w:tc>
        <w:tc>
          <w:tcPr>
            <w:tcW w:w="1535"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床</w:t>
            </w:r>
          </w:p>
        </w:tc>
        <w:tc>
          <w:tcPr>
            <w:tcW w:w="2071" w:type="dxa"/>
            <w:vMerge w:val="continue"/>
            <w:vAlign w:val="center"/>
          </w:tcPr>
          <w:p>
            <w:pPr>
              <w:spacing w:line="360" w:lineRule="auto"/>
              <w:jc w:val="center"/>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w:t>
            </w:r>
          </w:p>
        </w:tc>
        <w:tc>
          <w:tcPr>
            <w:tcW w:w="2086"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枕芯</w:t>
            </w:r>
          </w:p>
        </w:tc>
        <w:tc>
          <w:tcPr>
            <w:tcW w:w="2862" w:type="dxa"/>
            <w:vAlign w:val="center"/>
          </w:tcPr>
          <w:p>
            <w:pPr>
              <w:pStyle w:val="45"/>
              <w:spacing w:before="210"/>
              <w:jc w:val="center"/>
              <w:rPr>
                <w:rFonts w:asciiTheme="minorEastAsia" w:hAnsiTheme="minorEastAsia" w:eastAsiaTheme="minorEastAsia"/>
                <w:sz w:val="21"/>
                <w:szCs w:val="21"/>
              </w:rPr>
            </w:pPr>
            <w:r>
              <w:rPr>
                <w:rFonts w:asciiTheme="minorEastAsia" w:hAnsiTheme="minorEastAsia" w:eastAsiaTheme="minorEastAsia"/>
                <w:sz w:val="21"/>
                <w:szCs w:val="21"/>
              </w:rPr>
              <w:t>6</w:t>
            </w:r>
            <w:r>
              <w:rPr>
                <w:rFonts w:hint="eastAsia" w:asciiTheme="minorEastAsia" w:hAnsiTheme="minorEastAsia" w:eastAsiaTheme="minorEastAsia"/>
                <w:sz w:val="21"/>
                <w:szCs w:val="21"/>
              </w:rPr>
              <w:t>7</w:t>
            </w:r>
            <w:r>
              <w:rPr>
                <w:rFonts w:asciiTheme="minorEastAsia" w:hAnsiTheme="minorEastAsia" w:eastAsiaTheme="minorEastAsia"/>
                <w:sz w:val="21"/>
                <w:szCs w:val="21"/>
              </w:rPr>
              <w:t>*42cm</w:t>
            </w:r>
            <w:r>
              <w:rPr>
                <w:rFonts w:hint="eastAsia" w:asciiTheme="minorEastAsia" w:hAnsiTheme="minorEastAsia" w:eastAsiaTheme="minorEastAsia"/>
                <w:sz w:val="21"/>
                <w:szCs w:val="21"/>
                <w:lang w:val="zh-TW" w:eastAsia="zh-TW"/>
              </w:rPr>
              <w:t>（</w:t>
            </w:r>
            <w:r>
              <w:rPr>
                <w:rFonts w:hint="eastAsia" w:asciiTheme="minorEastAsia" w:hAnsiTheme="minorEastAsia" w:eastAsiaTheme="minorEastAsia"/>
                <w:sz w:val="21"/>
                <w:szCs w:val="21"/>
              </w:rPr>
              <w:t>±2cm</w:t>
            </w:r>
            <w:r>
              <w:rPr>
                <w:rFonts w:hint="eastAsia" w:asciiTheme="minorEastAsia" w:hAnsiTheme="minorEastAsia" w:eastAsiaTheme="minorEastAsia"/>
                <w:sz w:val="21"/>
                <w:szCs w:val="21"/>
                <w:lang w:val="zh-TW" w:eastAsia="zh-TW"/>
              </w:rPr>
              <w:t>）</w:t>
            </w:r>
          </w:p>
        </w:tc>
        <w:tc>
          <w:tcPr>
            <w:tcW w:w="1535"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个</w:t>
            </w:r>
          </w:p>
        </w:tc>
        <w:tc>
          <w:tcPr>
            <w:tcW w:w="2071" w:type="dxa"/>
            <w:vMerge w:val="continue"/>
            <w:vAlign w:val="center"/>
          </w:tcPr>
          <w:p>
            <w:pPr>
              <w:spacing w:line="360" w:lineRule="auto"/>
              <w:jc w:val="center"/>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w:t>
            </w:r>
          </w:p>
        </w:tc>
        <w:tc>
          <w:tcPr>
            <w:tcW w:w="2086"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枕套</w:t>
            </w:r>
          </w:p>
        </w:tc>
        <w:tc>
          <w:tcPr>
            <w:tcW w:w="2862" w:type="dxa"/>
            <w:vAlign w:val="center"/>
          </w:tcPr>
          <w:p>
            <w:pPr>
              <w:pStyle w:val="45"/>
              <w:spacing w:before="210"/>
              <w:jc w:val="center"/>
              <w:rPr>
                <w:rFonts w:cs="宋体" w:asciiTheme="minorEastAsia" w:hAnsiTheme="minorEastAsia" w:eastAsiaTheme="minorEastAsia"/>
                <w:sz w:val="21"/>
                <w:szCs w:val="21"/>
              </w:rPr>
            </w:pPr>
            <w:r>
              <w:rPr>
                <w:rFonts w:hint="eastAsia" w:asciiTheme="minorEastAsia" w:hAnsiTheme="minorEastAsia" w:eastAsiaTheme="minorEastAsia"/>
                <w:sz w:val="21"/>
                <w:szCs w:val="21"/>
              </w:rPr>
              <w:t>70</w:t>
            </w:r>
            <w:r>
              <w:rPr>
                <w:rFonts w:asciiTheme="minorEastAsia" w:hAnsiTheme="minorEastAsia" w:eastAsiaTheme="minorEastAsia"/>
                <w:sz w:val="21"/>
                <w:szCs w:val="21"/>
              </w:rPr>
              <w:t>*45cm</w:t>
            </w:r>
            <w:r>
              <w:rPr>
                <w:rFonts w:hint="eastAsia" w:asciiTheme="minorEastAsia" w:hAnsiTheme="minorEastAsia" w:eastAsiaTheme="minorEastAsia"/>
                <w:sz w:val="21"/>
                <w:szCs w:val="21"/>
              </w:rPr>
              <w:t>（±2cm）</w:t>
            </w:r>
          </w:p>
        </w:tc>
        <w:tc>
          <w:tcPr>
            <w:tcW w:w="1535"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个</w:t>
            </w:r>
          </w:p>
        </w:tc>
        <w:tc>
          <w:tcPr>
            <w:tcW w:w="2071" w:type="dxa"/>
            <w:vMerge w:val="continue"/>
            <w:vAlign w:val="center"/>
          </w:tcPr>
          <w:p>
            <w:pPr>
              <w:spacing w:line="360" w:lineRule="auto"/>
              <w:jc w:val="center"/>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w:t>
            </w:r>
          </w:p>
        </w:tc>
        <w:tc>
          <w:tcPr>
            <w:tcW w:w="2086"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蚊帐</w:t>
            </w:r>
          </w:p>
        </w:tc>
        <w:tc>
          <w:tcPr>
            <w:tcW w:w="2862" w:type="dxa"/>
            <w:vAlign w:val="center"/>
          </w:tcPr>
          <w:p>
            <w:pPr>
              <w:pStyle w:val="45"/>
              <w:spacing w:before="210"/>
              <w:jc w:val="center"/>
              <w:rPr>
                <w:rFonts w:cs="宋体" w:asciiTheme="minorEastAsia" w:hAnsiTheme="minorEastAsia" w:eastAsiaTheme="minorEastAsia"/>
                <w:sz w:val="21"/>
                <w:szCs w:val="21"/>
              </w:rPr>
            </w:pPr>
            <w:r>
              <w:rPr>
                <w:rFonts w:asciiTheme="minorEastAsia" w:hAnsiTheme="minorEastAsia" w:eastAsiaTheme="minorEastAsia"/>
                <w:sz w:val="21"/>
                <w:szCs w:val="21"/>
              </w:rPr>
              <w:t>19</w:t>
            </w:r>
            <w:r>
              <w:rPr>
                <w:rFonts w:asciiTheme="minorEastAsia" w:hAnsiTheme="minorEastAsia" w:eastAsiaTheme="minorEastAsia"/>
                <w:sz w:val="21"/>
                <w:szCs w:val="21"/>
                <w:lang w:val="zh-CN"/>
              </w:rPr>
              <w:t>5</w:t>
            </w:r>
            <w:r>
              <w:rPr>
                <w:rFonts w:asciiTheme="minorEastAsia" w:hAnsiTheme="minorEastAsia" w:eastAsiaTheme="minorEastAsia"/>
                <w:sz w:val="21"/>
                <w:szCs w:val="21"/>
              </w:rPr>
              <w:t>*</w:t>
            </w:r>
            <w:r>
              <w:rPr>
                <w:rFonts w:hint="eastAsia" w:asciiTheme="minorEastAsia" w:hAnsiTheme="minorEastAsia" w:eastAsiaTheme="minorEastAsia"/>
                <w:sz w:val="21"/>
                <w:szCs w:val="21"/>
              </w:rPr>
              <w:t>85</w:t>
            </w:r>
            <w:r>
              <w:rPr>
                <w:rFonts w:asciiTheme="minorEastAsia" w:hAnsiTheme="minorEastAsia" w:eastAsiaTheme="minorEastAsia"/>
                <w:sz w:val="21"/>
                <w:szCs w:val="21"/>
              </w:rPr>
              <w:t>*1</w:t>
            </w:r>
            <w:r>
              <w:rPr>
                <w:rFonts w:hint="eastAsia" w:asciiTheme="minorEastAsia" w:hAnsiTheme="minorEastAsia" w:eastAsiaTheme="minorEastAsia"/>
                <w:sz w:val="21"/>
                <w:szCs w:val="21"/>
              </w:rPr>
              <w:t>6</w:t>
            </w:r>
            <w:r>
              <w:rPr>
                <w:rFonts w:asciiTheme="minorEastAsia" w:hAnsiTheme="minorEastAsia" w:eastAsiaTheme="minorEastAsia"/>
                <w:sz w:val="21"/>
                <w:szCs w:val="21"/>
              </w:rPr>
              <w:t>0cm</w:t>
            </w:r>
            <w:r>
              <w:rPr>
                <w:rFonts w:hint="eastAsia" w:asciiTheme="minorEastAsia" w:hAnsiTheme="minorEastAsia" w:eastAsiaTheme="minorEastAsia"/>
                <w:sz w:val="21"/>
                <w:szCs w:val="21"/>
              </w:rPr>
              <w:t>（±2cm）</w:t>
            </w:r>
          </w:p>
        </w:tc>
        <w:tc>
          <w:tcPr>
            <w:tcW w:w="1535"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个</w:t>
            </w:r>
          </w:p>
        </w:tc>
        <w:tc>
          <w:tcPr>
            <w:tcW w:w="2071" w:type="dxa"/>
            <w:vMerge w:val="continue"/>
            <w:vAlign w:val="center"/>
          </w:tcPr>
          <w:p>
            <w:pPr>
              <w:spacing w:line="360" w:lineRule="auto"/>
              <w:jc w:val="center"/>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6</w:t>
            </w:r>
          </w:p>
        </w:tc>
        <w:tc>
          <w:tcPr>
            <w:tcW w:w="2086"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榻榻米床垫</w:t>
            </w:r>
          </w:p>
        </w:tc>
        <w:tc>
          <w:tcPr>
            <w:tcW w:w="2862" w:type="dxa"/>
            <w:vAlign w:val="center"/>
          </w:tcPr>
          <w:p>
            <w:pPr>
              <w:pStyle w:val="45"/>
              <w:spacing w:before="210"/>
              <w:jc w:val="center"/>
              <w:rPr>
                <w:rFonts w:cs="宋体" w:asciiTheme="minorEastAsia" w:hAnsiTheme="minorEastAsia" w:eastAsiaTheme="minorEastAsia"/>
                <w:sz w:val="21"/>
                <w:szCs w:val="21"/>
              </w:rPr>
            </w:pPr>
            <w:r>
              <w:rPr>
                <w:rFonts w:asciiTheme="minorEastAsia" w:hAnsiTheme="minorEastAsia" w:eastAsiaTheme="minorEastAsia"/>
                <w:sz w:val="21"/>
                <w:szCs w:val="21"/>
              </w:rPr>
              <w:t>86*19</w:t>
            </w:r>
            <w:r>
              <w:rPr>
                <w:rFonts w:asciiTheme="minorEastAsia" w:hAnsiTheme="minorEastAsia" w:eastAsiaTheme="minorEastAsia"/>
                <w:sz w:val="21"/>
                <w:szCs w:val="21"/>
                <w:lang w:val="zh-CN"/>
              </w:rPr>
              <w:t>5</w:t>
            </w:r>
            <w:r>
              <w:rPr>
                <w:rFonts w:asciiTheme="minorEastAsia" w:hAnsiTheme="minorEastAsia" w:eastAsiaTheme="minorEastAsia"/>
                <w:sz w:val="21"/>
                <w:szCs w:val="21"/>
              </w:rPr>
              <w:t>*</w:t>
            </w:r>
            <w:r>
              <w:rPr>
                <w:rFonts w:asciiTheme="minorEastAsia" w:hAnsiTheme="minorEastAsia" w:eastAsiaTheme="minorEastAsia"/>
                <w:sz w:val="21"/>
                <w:szCs w:val="21"/>
                <w:lang w:val="zh-CN"/>
              </w:rPr>
              <w:t>6</w:t>
            </w:r>
            <w:r>
              <w:rPr>
                <w:rFonts w:asciiTheme="minorEastAsia" w:hAnsiTheme="minorEastAsia" w:eastAsiaTheme="minorEastAsia"/>
                <w:sz w:val="21"/>
                <w:szCs w:val="21"/>
              </w:rPr>
              <w:t>cm</w:t>
            </w:r>
          </w:p>
        </w:tc>
        <w:tc>
          <w:tcPr>
            <w:tcW w:w="1535"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床</w:t>
            </w:r>
          </w:p>
        </w:tc>
        <w:tc>
          <w:tcPr>
            <w:tcW w:w="2071" w:type="dxa"/>
            <w:vMerge w:val="continue"/>
            <w:vAlign w:val="center"/>
          </w:tcPr>
          <w:p>
            <w:pPr>
              <w:spacing w:line="360" w:lineRule="auto"/>
              <w:jc w:val="center"/>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7</w:t>
            </w:r>
          </w:p>
        </w:tc>
        <w:tc>
          <w:tcPr>
            <w:tcW w:w="2086" w:type="dxa"/>
            <w:vAlign w:val="center"/>
          </w:tcPr>
          <w:p>
            <w:pPr>
              <w:pStyle w:val="45"/>
              <w:spacing w:before="210"/>
              <w:jc w:val="center"/>
              <w:rPr>
                <w:rFonts w:cs="宋体" w:asciiTheme="minorEastAsia" w:hAnsiTheme="minorEastAsia" w:eastAsiaTheme="minorEastAsia"/>
                <w:sz w:val="21"/>
                <w:szCs w:val="21"/>
                <w:lang w:val="zh-TW" w:eastAsia="zh-TW"/>
              </w:rPr>
            </w:pPr>
            <w:r>
              <w:rPr>
                <w:rFonts w:cs="宋体" w:asciiTheme="minorEastAsia" w:hAnsiTheme="minorEastAsia" w:eastAsiaTheme="minorEastAsia"/>
                <w:sz w:val="21"/>
                <w:szCs w:val="21"/>
                <w:lang w:val="zh-TW" w:eastAsia="zh-TW"/>
              </w:rPr>
              <w:t>床笠</w:t>
            </w:r>
          </w:p>
        </w:tc>
        <w:tc>
          <w:tcPr>
            <w:tcW w:w="2862" w:type="dxa"/>
            <w:vAlign w:val="center"/>
          </w:tcPr>
          <w:p>
            <w:pPr>
              <w:pStyle w:val="45"/>
              <w:spacing w:before="210"/>
              <w:jc w:val="center"/>
              <w:rPr>
                <w:rFonts w:cs="宋体" w:asciiTheme="minorEastAsia" w:hAnsiTheme="minorEastAsia" w:eastAsiaTheme="minorEastAsia"/>
                <w:sz w:val="21"/>
                <w:szCs w:val="21"/>
                <w:lang w:val="zh-TW" w:eastAsia="zh-TW"/>
              </w:rPr>
            </w:pPr>
            <w:r>
              <w:rPr>
                <w:rFonts w:asciiTheme="minorEastAsia" w:hAnsiTheme="minorEastAsia" w:eastAsiaTheme="minorEastAsia"/>
                <w:sz w:val="21"/>
                <w:szCs w:val="21"/>
              </w:rPr>
              <w:t>197*95cm</w:t>
            </w:r>
            <w:r>
              <w:rPr>
                <w:rFonts w:hint="eastAsia" w:asciiTheme="minorEastAsia" w:hAnsiTheme="minorEastAsia" w:eastAsiaTheme="minorEastAsia"/>
                <w:sz w:val="21"/>
                <w:szCs w:val="21"/>
              </w:rPr>
              <w:t>（±3cm）</w:t>
            </w:r>
          </w:p>
        </w:tc>
        <w:tc>
          <w:tcPr>
            <w:tcW w:w="1535" w:type="dxa"/>
            <w:vAlign w:val="center"/>
          </w:tcPr>
          <w:p>
            <w:pPr>
              <w:pStyle w:val="45"/>
              <w:spacing w:before="210"/>
              <w:jc w:val="center"/>
              <w:rPr>
                <w:rFonts w:cs="宋体" w:asciiTheme="minorEastAsia" w:hAnsiTheme="minorEastAsia" w:eastAsiaTheme="minorEastAsia"/>
                <w:sz w:val="21"/>
                <w:szCs w:val="21"/>
                <w:lang w:val="zh-TW" w:eastAsia="zh-TW"/>
              </w:rPr>
            </w:pPr>
            <w:r>
              <w:rPr>
                <w:rFonts w:cs="宋体" w:asciiTheme="minorEastAsia" w:hAnsiTheme="minorEastAsia" w:eastAsiaTheme="minorEastAsia"/>
                <w:sz w:val="21"/>
                <w:szCs w:val="21"/>
                <w:lang w:val="zh-TW" w:eastAsia="zh-TW"/>
              </w:rPr>
              <w:t>床</w:t>
            </w:r>
          </w:p>
        </w:tc>
        <w:tc>
          <w:tcPr>
            <w:tcW w:w="2071" w:type="dxa"/>
            <w:vMerge w:val="continue"/>
            <w:vAlign w:val="center"/>
          </w:tcPr>
          <w:p>
            <w:pPr>
              <w:spacing w:line="360" w:lineRule="auto"/>
              <w:jc w:val="center"/>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123"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8</w:t>
            </w:r>
          </w:p>
        </w:tc>
        <w:tc>
          <w:tcPr>
            <w:tcW w:w="2086" w:type="dxa"/>
            <w:vAlign w:val="center"/>
          </w:tcPr>
          <w:p>
            <w:pPr>
              <w:pStyle w:val="45"/>
              <w:spacing w:before="210"/>
              <w:jc w:val="center"/>
              <w:rPr>
                <w:rFonts w:cs="宋体" w:asciiTheme="minorEastAsia" w:hAnsiTheme="minorEastAsia" w:eastAsiaTheme="minorEastAsia"/>
                <w:sz w:val="21"/>
                <w:szCs w:val="21"/>
                <w:lang w:val="zh-TW" w:eastAsia="zh-TW"/>
              </w:rPr>
            </w:pPr>
            <w:r>
              <w:rPr>
                <w:rFonts w:cs="宋体" w:asciiTheme="minorEastAsia" w:hAnsiTheme="minorEastAsia" w:eastAsiaTheme="minorEastAsia"/>
                <w:sz w:val="21"/>
                <w:szCs w:val="21"/>
                <w:lang w:val="zh-TW" w:eastAsia="zh-TW"/>
              </w:rPr>
              <w:t>包装袋</w:t>
            </w:r>
          </w:p>
        </w:tc>
        <w:tc>
          <w:tcPr>
            <w:tcW w:w="2862" w:type="dxa"/>
            <w:vAlign w:val="center"/>
          </w:tcPr>
          <w:p>
            <w:pPr>
              <w:pStyle w:val="45"/>
              <w:spacing w:before="210"/>
              <w:jc w:val="center"/>
              <w:rPr>
                <w:rFonts w:cs="宋体" w:asciiTheme="minorEastAsia" w:hAnsiTheme="minorEastAsia" w:eastAsiaTheme="minorEastAsia"/>
                <w:sz w:val="21"/>
                <w:szCs w:val="21"/>
                <w:lang w:val="zh-TW" w:eastAsia="zh-TW"/>
              </w:rPr>
            </w:pPr>
            <w:r>
              <w:rPr>
                <w:rFonts w:asciiTheme="minorEastAsia" w:hAnsiTheme="minorEastAsia" w:eastAsiaTheme="minorEastAsia"/>
                <w:sz w:val="21"/>
                <w:szCs w:val="21"/>
              </w:rPr>
              <w:t>64*44*29cm</w:t>
            </w:r>
            <w:r>
              <w:rPr>
                <w:rFonts w:hint="eastAsia" w:asciiTheme="minorEastAsia" w:hAnsiTheme="minorEastAsia" w:eastAsiaTheme="minorEastAsia"/>
                <w:sz w:val="21"/>
                <w:szCs w:val="21"/>
              </w:rPr>
              <w:t>（±3cm）</w:t>
            </w:r>
          </w:p>
        </w:tc>
        <w:tc>
          <w:tcPr>
            <w:tcW w:w="1535" w:type="dxa"/>
            <w:vAlign w:val="center"/>
          </w:tcPr>
          <w:p>
            <w:pPr>
              <w:pStyle w:val="45"/>
              <w:spacing w:before="210"/>
              <w:jc w:val="center"/>
              <w:rPr>
                <w:rFonts w:cs="宋体" w:asciiTheme="minorEastAsia" w:hAnsiTheme="minorEastAsia" w:eastAsiaTheme="minorEastAsia"/>
                <w:sz w:val="21"/>
                <w:szCs w:val="21"/>
                <w:lang w:val="zh-TW" w:eastAsia="zh-TW"/>
              </w:rPr>
            </w:pPr>
            <w:r>
              <w:rPr>
                <w:rFonts w:cs="宋体" w:asciiTheme="minorEastAsia" w:hAnsiTheme="minorEastAsia" w:eastAsiaTheme="minorEastAsia"/>
                <w:sz w:val="21"/>
                <w:szCs w:val="21"/>
                <w:lang w:val="zh-TW" w:eastAsia="zh-TW"/>
              </w:rPr>
              <w:t>个</w:t>
            </w:r>
          </w:p>
        </w:tc>
        <w:tc>
          <w:tcPr>
            <w:tcW w:w="2071" w:type="dxa"/>
            <w:vMerge w:val="continue"/>
            <w:vAlign w:val="center"/>
          </w:tcPr>
          <w:p>
            <w:pPr>
              <w:spacing w:line="360" w:lineRule="auto"/>
              <w:jc w:val="center"/>
              <w:rPr>
                <w:rFonts w:cs="宋体" w:asciiTheme="minorEastAsia" w:hAnsiTheme="minorEastAsia" w:eastAsiaTheme="minorEastAsia"/>
                <w:kern w:val="0"/>
                <w:szCs w:val="21"/>
              </w:rPr>
            </w:pPr>
          </w:p>
        </w:tc>
      </w:tr>
    </w:tbl>
    <w:p>
      <w:pPr>
        <w:widowControl/>
        <w:snapToGrid w:val="0"/>
        <w:spacing w:line="360" w:lineRule="auto"/>
        <w:ind w:left="2"/>
        <w:jc w:val="left"/>
        <w:rPr>
          <w:rFonts w:ascii="宋体" w:hAnsi="宋体"/>
          <w:bCs/>
          <w:snapToGrid w:val="0"/>
          <w:kern w:val="0"/>
          <w:szCs w:val="21"/>
        </w:rPr>
      </w:pPr>
    </w:p>
    <w:p>
      <w:pPr>
        <w:pStyle w:val="453"/>
        <w:adjustRightInd w:val="0"/>
        <w:snapToGrid w:val="0"/>
        <w:spacing w:before="0" w:beforeAutospacing="0" w:after="0" w:afterAutospacing="0" w:line="360" w:lineRule="auto"/>
        <w:ind w:firstLine="424" w:firstLineChars="202"/>
        <w:rPr>
          <w:rFonts w:ascii="宋体" w:hAnsi="宋体" w:eastAsia="宋体"/>
          <w:b/>
          <w:snapToGrid w:val="0"/>
          <w:color w:val="auto"/>
          <w:sz w:val="21"/>
          <w:szCs w:val="21"/>
          <w:highlight w:val="yellow"/>
        </w:rPr>
      </w:pPr>
      <w:r>
        <w:rPr>
          <w:rFonts w:hint="eastAsia" w:ascii="宋体" w:hAnsi="宋体" w:eastAsia="宋体" w:cs="Times New Roman"/>
          <w:color w:val="auto"/>
          <w:kern w:val="2"/>
          <w:sz w:val="21"/>
          <w:szCs w:val="21"/>
          <w:highlight w:val="yellow"/>
        </w:rPr>
        <w:t>注：</w:t>
      </w:r>
    </w:p>
    <w:p>
      <w:pPr>
        <w:widowControl/>
        <w:snapToGrid w:val="0"/>
        <w:spacing w:line="360" w:lineRule="auto"/>
        <w:ind w:left="2" w:firstLine="422" w:firstLineChars="201"/>
        <w:jc w:val="left"/>
        <w:rPr>
          <w:rFonts w:ascii="宋体" w:hAnsi="宋体"/>
          <w:bCs/>
          <w:snapToGrid w:val="0"/>
          <w:kern w:val="0"/>
          <w:szCs w:val="21"/>
        </w:rPr>
      </w:pPr>
      <w:r>
        <w:rPr>
          <w:rFonts w:hint="eastAsia" w:ascii="宋体" w:hAnsi="宋体"/>
          <w:bCs/>
          <w:snapToGrid w:val="0"/>
          <w:kern w:val="0"/>
          <w:szCs w:val="21"/>
          <w:highlight w:val="yellow"/>
        </w:rPr>
        <w:t>（1）</w:t>
      </w:r>
      <w:r>
        <w:rPr>
          <w:rFonts w:hint="eastAsia" w:ascii="宋体" w:hAnsi="宋体"/>
          <w:b/>
          <w:bCs/>
          <w:snapToGrid w:val="0"/>
          <w:szCs w:val="21"/>
          <w:highlight w:val="yellow"/>
        </w:rPr>
        <w:t>本项目核心产品为：</w:t>
      </w:r>
      <w:r>
        <w:rPr>
          <w:rFonts w:hint="eastAsia" w:ascii="宋体" w:hAnsi="宋体"/>
          <w:b/>
          <w:bCs/>
          <w:snapToGrid w:val="0"/>
          <w:szCs w:val="21"/>
          <w:highlight w:val="yellow"/>
          <w:u w:val="single"/>
        </w:rPr>
        <w:t xml:space="preserve"> 榻榻米床垫 </w:t>
      </w:r>
      <w:r>
        <w:rPr>
          <w:rFonts w:hint="eastAsia" w:ascii="宋体" w:hAnsi="宋体"/>
          <w:b/>
          <w:bCs/>
          <w:snapToGrid w:val="0"/>
          <w:szCs w:val="21"/>
          <w:highlight w:val="yellow"/>
        </w:rPr>
        <w:t>。</w:t>
      </w:r>
      <w:r>
        <w:rPr>
          <w:rFonts w:hint="eastAsia" w:ascii="宋体" w:hAnsi="宋体"/>
          <w:bCs/>
          <w:snapToGrid w:val="0"/>
          <w:kern w:val="0"/>
          <w:szCs w:val="21"/>
          <w:highlight w:val="yellow"/>
        </w:rPr>
        <w:t>如同时有两家或两家以上（均为制造商的合法代理商）通过资格审查及符合性审查的合格投标人</w:t>
      </w:r>
      <w:r>
        <w:rPr>
          <w:rFonts w:hint="eastAsia" w:ascii="宋体" w:hAnsi="宋体"/>
          <w:b/>
          <w:bCs/>
          <w:snapToGrid w:val="0"/>
          <w:kern w:val="0"/>
          <w:szCs w:val="21"/>
          <w:highlight w:val="yellow"/>
        </w:rPr>
        <w:t>所投核心产品为相同品牌的，按一家投标人计算</w:t>
      </w:r>
      <w:r>
        <w:rPr>
          <w:rFonts w:hint="eastAsia" w:ascii="宋体" w:hAnsi="宋体"/>
          <w:bCs/>
          <w:snapToGrid w:val="0"/>
          <w:kern w:val="0"/>
          <w:szCs w:val="21"/>
          <w:highlight w:val="yellow"/>
        </w:rPr>
        <w:t>。在此种情况下，评审后得分最高的</w:t>
      </w:r>
      <w:r>
        <w:rPr>
          <w:rFonts w:hint="eastAsia" w:asciiTheme="minorEastAsia" w:hAnsiTheme="minorEastAsia" w:eastAsiaTheme="minorEastAsia"/>
          <w:color w:val="333333"/>
          <w:highlight w:val="yellow"/>
        </w:rPr>
        <w:t>同品牌</w:t>
      </w:r>
      <w:r>
        <w:rPr>
          <w:rFonts w:hint="eastAsia" w:ascii="宋体" w:hAnsi="宋体"/>
          <w:bCs/>
          <w:snapToGrid w:val="0"/>
          <w:kern w:val="0"/>
          <w:szCs w:val="21"/>
          <w:highlight w:val="yellow"/>
        </w:rPr>
        <w:t>投标人获得中标人推荐资格；评审得分相同的由报价相对最低的获得中标人推荐资格；评审得分及报价均相同的由技术部分评分相对最高的获得中标人推荐资格；</w:t>
      </w:r>
      <w:r>
        <w:rPr>
          <w:rFonts w:hint="eastAsia"/>
          <w:snapToGrid w:val="0"/>
          <w:kern w:val="0"/>
          <w:highlight w:val="yellow"/>
        </w:rPr>
        <w:t>以上均相同的由评标委员会采取随机抽取方式确定</w:t>
      </w:r>
      <w:r>
        <w:rPr>
          <w:rFonts w:hint="eastAsia" w:ascii="宋体" w:hAnsi="宋体"/>
          <w:bCs/>
          <w:snapToGrid w:val="0"/>
          <w:kern w:val="0"/>
          <w:szCs w:val="21"/>
          <w:highlight w:val="yellow"/>
        </w:rPr>
        <w:t>，其他同品牌投标人不作为中标候选人。</w:t>
      </w:r>
    </w:p>
    <w:p>
      <w:pPr>
        <w:adjustRightInd w:val="0"/>
        <w:snapToGrid w:val="0"/>
        <w:spacing w:line="360" w:lineRule="auto"/>
        <w:ind w:firstLine="422" w:firstLineChars="201"/>
        <w:rPr>
          <w:rFonts w:ascii="宋体" w:hAnsi="宋体"/>
          <w:b/>
          <w:bCs/>
          <w:snapToGrid w:val="0"/>
          <w:kern w:val="0"/>
          <w:szCs w:val="21"/>
        </w:rPr>
      </w:pPr>
      <w:r>
        <w:rPr>
          <w:rFonts w:hint="eastAsia" w:ascii="宋体" w:hAnsi="宋体"/>
          <w:bCs/>
          <w:snapToGrid w:val="0"/>
          <w:kern w:val="0"/>
          <w:szCs w:val="21"/>
        </w:rPr>
        <w:t>（2）</w:t>
      </w:r>
      <w:r>
        <w:rPr>
          <w:rFonts w:hint="eastAsia" w:ascii="宋体" w:hAnsi="宋体"/>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w:t>
      </w:r>
      <w:r>
        <w:rPr>
          <w:rFonts w:hint="eastAsia" w:ascii="宋体" w:hAnsi="宋体"/>
          <w:bCs/>
          <w:snapToGrid w:val="0"/>
          <w:kern w:val="0"/>
          <w:szCs w:val="21"/>
        </w:rPr>
        <w:t>致的，按照“少数服从多数”的原则确定评标委员会的意见。</w:t>
      </w:r>
    </w:p>
    <w:p>
      <w:pPr>
        <w:adjustRightInd w:val="0"/>
        <w:snapToGrid w:val="0"/>
        <w:spacing w:line="360" w:lineRule="auto"/>
        <w:ind w:firstLine="422" w:firstLineChars="201"/>
        <w:rPr>
          <w:rFonts w:ascii="宋体" w:hAnsi="宋体"/>
          <w:bCs/>
          <w:snapToGrid w:val="0"/>
          <w:kern w:val="0"/>
          <w:szCs w:val="21"/>
        </w:rPr>
      </w:pPr>
      <w:r>
        <w:rPr>
          <w:rFonts w:hint="eastAsia" w:ascii="宋体" w:hAnsi="宋体"/>
          <w:bCs/>
          <w:snapToGrid w:val="0"/>
          <w:kern w:val="0"/>
          <w:szCs w:val="21"/>
        </w:rPr>
        <w:t xml:space="preserve">（3）备注栏注明“拒绝进口”的产品不接受投标人选用进口产品参与投标；注明“接受进口”的产品允许投标人选用进口产品参与投标，但不排斥国内产品。 </w:t>
      </w:r>
    </w:p>
    <w:p>
      <w:pPr>
        <w:adjustRightInd w:val="0"/>
        <w:snapToGrid w:val="0"/>
        <w:spacing w:line="360" w:lineRule="auto"/>
        <w:ind w:firstLine="422" w:firstLineChars="201"/>
        <w:rPr>
          <w:rFonts w:ascii="宋体" w:hAnsi="宋体"/>
          <w:bCs/>
          <w:snapToGrid w:val="0"/>
          <w:kern w:val="0"/>
          <w:szCs w:val="21"/>
        </w:rPr>
      </w:pPr>
      <w:r>
        <w:rPr>
          <w:rFonts w:hint="eastAsia" w:ascii="宋体" w:hAnsi="宋体"/>
          <w:bCs/>
          <w:snapToGrid w:val="0"/>
          <w:kern w:val="0"/>
          <w:szCs w:val="21"/>
        </w:rPr>
        <w:t>（4）进口产品是指通过中国海关报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号文”和“财办库【2008】248号文”的相关规定为准。</w:t>
      </w:r>
    </w:p>
    <w:p>
      <w:pPr>
        <w:spacing w:line="360" w:lineRule="auto"/>
        <w:ind w:left="2" w:firstLine="484" w:firstLineChars="201"/>
        <w:rPr>
          <w:rFonts w:ascii="宋体" w:hAnsi="宋体"/>
          <w:b/>
          <w:bCs/>
          <w:snapToGrid w:val="0"/>
          <w:kern w:val="0"/>
          <w:sz w:val="24"/>
        </w:rPr>
      </w:pPr>
    </w:p>
    <w:p>
      <w:pPr>
        <w:spacing w:line="360" w:lineRule="auto"/>
        <w:rPr>
          <w:rFonts w:ascii="宋体" w:hAnsi="宋体"/>
          <w:b/>
          <w:bCs/>
          <w:snapToGrid w:val="0"/>
          <w:kern w:val="0"/>
          <w:sz w:val="24"/>
        </w:rPr>
      </w:pPr>
      <w:r>
        <w:rPr>
          <w:rFonts w:hint="eastAsia" w:ascii="宋体" w:hAnsi="宋体"/>
          <w:b/>
          <w:bCs/>
          <w:snapToGrid w:val="0"/>
          <w:kern w:val="0"/>
          <w:sz w:val="24"/>
        </w:rPr>
        <w:t>二、技术要求</w:t>
      </w:r>
    </w:p>
    <w:tbl>
      <w:tblPr>
        <w:tblStyle w:val="506"/>
        <w:tblW w:w="9418"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0" w:type="dxa"/>
          <w:bottom w:w="0" w:type="dxa"/>
          <w:right w:w="0" w:type="dxa"/>
        </w:tblCellMar>
      </w:tblPr>
      <w:tblGrid>
        <w:gridCol w:w="637"/>
        <w:gridCol w:w="918"/>
        <w:gridCol w:w="677"/>
        <w:gridCol w:w="718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984"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b/>
                <w:bCs/>
                <w:szCs w:val="21"/>
                <w:lang w:val="zh-TW" w:eastAsia="zh-TW"/>
              </w:rPr>
              <w:t>序号</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b/>
                <w:bCs/>
                <w:szCs w:val="21"/>
                <w:lang w:val="zh-TW" w:eastAsia="zh-TW"/>
              </w:rPr>
              <w:t>名称</w:t>
            </w:r>
          </w:p>
        </w:tc>
        <w:tc>
          <w:tcPr>
            <w:tcW w:w="67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b/>
                <w:bCs/>
                <w:szCs w:val="21"/>
              </w:rPr>
            </w:pPr>
            <w:r>
              <w:rPr>
                <w:rFonts w:hint="eastAsia" w:ascii="宋体" w:hAnsi="宋体" w:cs="宋体"/>
                <w:b/>
                <w:bCs/>
                <w:szCs w:val="21"/>
                <w:lang w:val="zh-TW" w:eastAsia="zh-TW"/>
              </w:rPr>
              <w:t>单</w:t>
            </w:r>
          </w:p>
          <w:p>
            <w:pPr>
              <w:spacing w:line="400" w:lineRule="exact"/>
              <w:jc w:val="center"/>
              <w:rPr>
                <w:rFonts w:ascii="宋体" w:hAnsi="宋体" w:cs="宋体"/>
                <w:szCs w:val="21"/>
              </w:rPr>
            </w:pPr>
            <w:r>
              <w:rPr>
                <w:rFonts w:hint="eastAsia" w:ascii="宋体" w:hAnsi="宋体" w:cs="宋体"/>
                <w:b/>
                <w:bCs/>
                <w:szCs w:val="21"/>
                <w:lang w:val="zh-TW" w:eastAsia="zh-TW"/>
              </w:rPr>
              <w:t>位</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b/>
                <w:bCs/>
                <w:szCs w:val="21"/>
                <w:u w:color="0000FF"/>
                <w:lang w:val="zh-TW" w:eastAsia="zh-TW"/>
              </w:rPr>
              <w:t>规格、工艺及技术参数要求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279"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1</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szCs w:val="21"/>
                <w:lang w:val="zh-TW" w:eastAsia="zh-TW"/>
              </w:rPr>
              <w:t>纯棉被套</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55"/>
              <w:tabs>
                <w:tab w:val="left" w:pos="1200"/>
                <w:tab w:val="center" w:pos="2752"/>
              </w:tabs>
              <w:spacing w:line="400" w:lineRule="exact"/>
              <w:ind w:firstLine="0" w:firstLineChars="0"/>
              <w:jc w:val="center"/>
              <w:rPr>
                <w:rFonts w:ascii="宋体" w:hAnsi="宋体" w:cs="宋体"/>
                <w:szCs w:val="21"/>
              </w:rPr>
            </w:pPr>
            <w:r>
              <w:rPr>
                <w:rFonts w:hint="eastAsia" w:ascii="宋体" w:hAnsi="宋体" w:cs="宋体"/>
                <w:szCs w:val="21"/>
              </w:rPr>
              <w:t>床</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lang w:val="zh-TW" w:eastAsia="zh-TW"/>
              </w:rPr>
              <w:t>规格：</w:t>
            </w:r>
            <w:r>
              <w:rPr>
                <w:rFonts w:hint="eastAsia" w:asciiTheme="minorEastAsia" w:hAnsiTheme="minorEastAsia" w:eastAsiaTheme="minorEastAsia"/>
                <w:kern w:val="0"/>
                <w:szCs w:val="21"/>
              </w:rPr>
              <w:t>210cm*150cm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±3cm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春秋被尺寸；</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lang w:val="zh-TW" w:eastAsia="zh-TW"/>
              </w:rPr>
              <w:t>质量标准：</w:t>
            </w:r>
            <w:r>
              <w:rPr>
                <w:rFonts w:hint="eastAsia" w:asciiTheme="minorEastAsia" w:hAnsiTheme="minorEastAsia" w:eastAsiaTheme="minorEastAsia"/>
                <w:kern w:val="0"/>
                <w:szCs w:val="21"/>
              </w:rPr>
              <w:t>100%</w:t>
            </w:r>
            <w:r>
              <w:rPr>
                <w:rFonts w:hint="eastAsia" w:asciiTheme="minorEastAsia" w:hAnsiTheme="minorEastAsia" w:eastAsiaTheme="minorEastAsia"/>
                <w:kern w:val="0"/>
                <w:szCs w:val="21"/>
                <w:lang w:val="zh-TW" w:eastAsia="zh-TW"/>
              </w:rPr>
              <w:t>纯</w:t>
            </w:r>
            <w:r>
              <w:rPr>
                <w:rFonts w:hint="eastAsia" w:asciiTheme="minorEastAsia" w:hAnsiTheme="minorEastAsia" w:eastAsiaTheme="minorEastAsia"/>
                <w:kern w:val="0"/>
                <w:szCs w:val="21"/>
              </w:rPr>
              <w:t>精</w:t>
            </w:r>
            <w:r>
              <w:rPr>
                <w:rFonts w:hint="eastAsia" w:asciiTheme="minorEastAsia" w:hAnsiTheme="minorEastAsia" w:eastAsiaTheme="minorEastAsia"/>
                <w:kern w:val="0"/>
                <w:szCs w:val="21"/>
                <w:lang w:val="zh-TW" w:eastAsia="zh-TW"/>
              </w:rPr>
              <w:t>棉，</w:t>
            </w:r>
            <w:r>
              <w:rPr>
                <w:rFonts w:hint="eastAsia" w:asciiTheme="minorEastAsia" w:hAnsiTheme="minorEastAsia" w:eastAsiaTheme="minorEastAsia"/>
                <w:kern w:val="0"/>
                <w:szCs w:val="21"/>
              </w:rPr>
              <w:t>40</w:t>
            </w:r>
            <w:r>
              <w:rPr>
                <w:rFonts w:hint="eastAsia" w:asciiTheme="minorEastAsia" w:hAnsiTheme="minorEastAsia" w:eastAsiaTheme="minorEastAsia"/>
                <w:kern w:val="0"/>
                <w:szCs w:val="21"/>
                <w:lang w:val="zh-TW" w:eastAsia="zh-TW"/>
              </w:rPr>
              <w:t>纱支，经纬密度</w:t>
            </w:r>
            <w:r>
              <w:rPr>
                <w:rFonts w:hint="eastAsia" w:asciiTheme="minorEastAsia" w:hAnsiTheme="minorEastAsia" w:eastAsiaTheme="minorEastAsia"/>
                <w:kern w:val="0"/>
                <w:szCs w:val="21"/>
              </w:rPr>
              <w:t>133*72</w:t>
            </w:r>
            <w:r>
              <w:rPr>
                <w:rFonts w:hint="eastAsia" w:asciiTheme="minorEastAsia" w:hAnsiTheme="minorEastAsia" w:eastAsiaTheme="minorEastAsia"/>
                <w:kern w:val="0"/>
                <w:szCs w:val="21"/>
                <w:lang w:val="zh-TW" w:eastAsia="zh-TW"/>
              </w:rPr>
              <w:t>；</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3.</w:t>
            </w:r>
            <w:r>
              <w:rPr>
                <w:rFonts w:hint="eastAsia" w:asciiTheme="minorEastAsia" w:hAnsiTheme="minorEastAsia" w:eastAsiaTheme="minorEastAsia"/>
                <w:kern w:val="0"/>
                <w:szCs w:val="21"/>
                <w:lang w:val="zh-TW" w:eastAsia="zh-TW"/>
              </w:rPr>
              <w:t>工艺：</w:t>
            </w:r>
            <w:r>
              <w:rPr>
                <w:rFonts w:asciiTheme="minorEastAsia" w:hAnsiTheme="minorEastAsia" w:eastAsiaTheme="minorEastAsia"/>
                <w:szCs w:val="21"/>
              </w:rPr>
              <w:t>133*72</w:t>
            </w:r>
            <w:r>
              <w:rPr>
                <w:rFonts w:cs="宋体" w:asciiTheme="minorEastAsia" w:hAnsiTheme="minorEastAsia" w:eastAsiaTheme="minorEastAsia"/>
                <w:szCs w:val="21"/>
                <w:lang w:val="zh-TW" w:eastAsia="zh-TW"/>
              </w:rPr>
              <w:t>，</w:t>
            </w:r>
            <w:r>
              <w:rPr>
                <w:rFonts w:hint="eastAsia" w:asciiTheme="minorEastAsia" w:hAnsiTheme="minorEastAsia" w:eastAsiaTheme="minorEastAsia"/>
                <w:kern w:val="0"/>
                <w:szCs w:val="21"/>
                <w:lang w:val="zh-TW" w:eastAsia="zh-TW"/>
              </w:rPr>
              <w:t>活性印染</w:t>
            </w:r>
            <w:r>
              <w:rPr>
                <w:rFonts w:hint="eastAsia" w:asciiTheme="minorEastAsia" w:hAnsiTheme="minorEastAsia" w:eastAsiaTheme="minorEastAsia"/>
                <w:kern w:val="0"/>
                <w:szCs w:val="21"/>
                <w:lang w:val="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63"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rPr>
              <w:t>PH</w:t>
            </w:r>
            <w:r>
              <w:rPr>
                <w:rFonts w:hint="eastAsia" w:asciiTheme="minorEastAsia" w:hAnsiTheme="minorEastAsia" w:eastAsiaTheme="minorEastAsia"/>
                <w:kern w:val="0"/>
                <w:szCs w:val="21"/>
                <w:lang w:val="zh-TW" w:eastAsia="zh-TW"/>
              </w:rPr>
              <w:t>值应满足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w:t>
            </w:r>
            <w:r>
              <w:rPr>
                <w:rFonts w:hint="eastAsia" w:asciiTheme="minorEastAsia" w:hAnsiTheme="minorEastAsia" w:eastAsiaTheme="minorEastAsia"/>
                <w:kern w:val="0"/>
                <w:szCs w:val="21"/>
              </w:rPr>
              <w:t>4.0-8.5(</w:t>
            </w:r>
            <w:r>
              <w:rPr>
                <w:rFonts w:hint="eastAsia" w:asciiTheme="minorEastAsia" w:hAnsiTheme="minorEastAsia" w:eastAsiaTheme="minorEastAsia"/>
                <w:kern w:val="0"/>
                <w:szCs w:val="21"/>
                <w:lang w:val="zh-TW" w:eastAsia="zh-TW"/>
              </w:rPr>
              <w:t>萃取介质：氯化钾溶液</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GB/T7573-2009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13"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5.</w:t>
            </w:r>
            <w:r>
              <w:rPr>
                <w:rFonts w:hint="eastAsia" w:asciiTheme="minorEastAsia" w:hAnsiTheme="minorEastAsia" w:eastAsiaTheme="minorEastAsia"/>
                <w:kern w:val="0"/>
                <w:szCs w:val="21"/>
                <w:lang w:val="zh-TW" w:eastAsia="zh-TW"/>
              </w:rPr>
              <w:t>耐水色牢度应满足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类：变色等级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，沾色等级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GB/T3922-2013</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82"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6.</w:t>
            </w:r>
            <w:r>
              <w:rPr>
                <w:rFonts w:hint="eastAsia" w:asciiTheme="minorEastAsia" w:hAnsiTheme="minorEastAsia" w:eastAsiaTheme="minorEastAsia"/>
                <w:kern w:val="0"/>
                <w:szCs w:val="21"/>
                <w:lang w:val="zh-TW" w:eastAsia="zh-TW"/>
              </w:rPr>
              <w:t>耐汗渍色牢度应满足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类：变色等级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，沾色等级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GB/T3922-2013</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001"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7.</w:t>
            </w:r>
            <w:r>
              <w:rPr>
                <w:rFonts w:hint="eastAsia" w:asciiTheme="minorEastAsia" w:hAnsiTheme="minorEastAsia" w:eastAsiaTheme="minorEastAsia"/>
                <w:kern w:val="0"/>
                <w:szCs w:val="21"/>
                <w:lang w:val="zh-TW" w:eastAsia="zh-TW"/>
              </w:rPr>
              <w:t>异味</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无；需提供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9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8.</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19"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9.</w:t>
            </w:r>
            <w:r>
              <w:rPr>
                <w:rFonts w:hint="eastAsia" w:asciiTheme="minorEastAsia" w:hAnsiTheme="minorEastAsia" w:eastAsiaTheme="minorEastAsia"/>
                <w:kern w:val="0"/>
                <w:szCs w:val="21"/>
                <w:lang w:val="zh-TW" w:eastAsia="zh-TW"/>
              </w:rPr>
              <w:t>可分解致癌芳香胺染料应满足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禁用（限量值</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GB/17592-2011</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876"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2</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szCs w:val="21"/>
                <w:lang w:val="zh-TW" w:eastAsia="zh-TW"/>
              </w:rPr>
              <w:t>春秋被</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55"/>
              <w:tabs>
                <w:tab w:val="left" w:pos="1200"/>
                <w:tab w:val="center" w:pos="2752"/>
              </w:tabs>
              <w:spacing w:line="400" w:lineRule="exact"/>
              <w:ind w:firstLine="0" w:firstLineChars="0"/>
              <w:jc w:val="center"/>
              <w:rPr>
                <w:rFonts w:ascii="宋体" w:hAnsi="宋体" w:cs="宋体"/>
                <w:szCs w:val="21"/>
              </w:rPr>
            </w:pPr>
            <w:r>
              <w:rPr>
                <w:rFonts w:hint="eastAsia" w:ascii="宋体" w:hAnsi="宋体" w:cs="宋体"/>
                <w:szCs w:val="21"/>
              </w:rPr>
              <w:t>床</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lang w:val="zh-TW" w:eastAsia="zh-TW"/>
              </w:rPr>
              <w:t>规格：</w:t>
            </w:r>
            <w:r>
              <w:rPr>
                <w:rFonts w:hint="eastAsia" w:asciiTheme="minorEastAsia" w:hAnsiTheme="minorEastAsia" w:eastAsiaTheme="minorEastAsia"/>
                <w:kern w:val="0"/>
                <w:szCs w:val="21"/>
              </w:rPr>
              <w:t>208cm*148cm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±3cm</w:t>
            </w:r>
            <w:r>
              <w:rPr>
                <w:rFonts w:hint="eastAsia" w:asciiTheme="minorEastAsia" w:hAnsiTheme="minorEastAsia" w:eastAsiaTheme="minorEastAsia"/>
                <w:kern w:val="0"/>
                <w:szCs w:val="21"/>
                <w:lang w:val="zh-TW" w:eastAsia="zh-TW"/>
              </w:rPr>
              <w:t>）；</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lang w:val="zh-TW" w:eastAsia="zh-TW"/>
              </w:rPr>
              <w:t>质量标</w:t>
            </w:r>
            <w:r>
              <w:rPr>
                <w:rFonts w:hint="eastAsia" w:asciiTheme="minorEastAsia" w:hAnsiTheme="minorEastAsia" w:eastAsiaTheme="minorEastAsia"/>
                <w:kern w:val="0"/>
                <w:szCs w:val="21"/>
                <w:highlight w:val="none"/>
                <w:lang w:val="zh-TW" w:eastAsia="zh-TW"/>
              </w:rPr>
              <w:t>准：</w:t>
            </w:r>
            <w:r>
              <w:rPr>
                <w:rFonts w:hint="eastAsia" w:asciiTheme="minorEastAsia" w:hAnsiTheme="minorEastAsia" w:eastAsiaTheme="minorEastAsia"/>
                <w:kern w:val="0"/>
                <w:szCs w:val="21"/>
                <w:highlight w:val="none"/>
                <w:lang w:val="zh-TW"/>
              </w:rPr>
              <w:t>外面保护罩面料为纯棉，</w:t>
            </w:r>
            <w:r>
              <w:rPr>
                <w:rFonts w:hint="eastAsia" w:asciiTheme="minorEastAsia" w:hAnsiTheme="minorEastAsia" w:eastAsiaTheme="minorEastAsia"/>
                <w:kern w:val="0"/>
                <w:szCs w:val="21"/>
                <w:lang w:val="zh-TW"/>
              </w:rPr>
              <w:t>内芯</w:t>
            </w:r>
            <w:r>
              <w:rPr>
                <w:rFonts w:hint="eastAsia" w:asciiTheme="minorEastAsia" w:hAnsiTheme="minorEastAsia" w:eastAsiaTheme="minorEastAsia"/>
                <w:kern w:val="0"/>
                <w:szCs w:val="21"/>
              </w:rPr>
              <w:t>100%</w:t>
            </w:r>
            <w:r>
              <w:rPr>
                <w:rFonts w:hint="eastAsia" w:asciiTheme="minorEastAsia" w:hAnsiTheme="minorEastAsia" w:eastAsiaTheme="minorEastAsia"/>
                <w:kern w:val="0"/>
                <w:szCs w:val="21"/>
                <w:lang w:val="zh-TW" w:eastAsia="zh-TW"/>
              </w:rPr>
              <w:t>聚脂纤维，四角及两侧中间位置需上耳扣</w:t>
            </w:r>
            <w:r>
              <w:rPr>
                <w:rFonts w:hint="eastAsia" w:asciiTheme="minorEastAsia" w:hAnsiTheme="minorEastAsia" w:eastAsiaTheme="minorEastAsia"/>
                <w:kern w:val="0"/>
                <w:szCs w:val="21"/>
                <w:lang w:val="zh-TW"/>
              </w:rPr>
              <w:t>；</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3.</w:t>
            </w:r>
            <w:r>
              <w:rPr>
                <w:rFonts w:hint="eastAsia" w:asciiTheme="minorEastAsia" w:hAnsiTheme="minorEastAsia" w:eastAsiaTheme="minorEastAsia"/>
                <w:kern w:val="0"/>
                <w:szCs w:val="21"/>
                <w:lang w:val="zh-TW" w:eastAsia="zh-TW"/>
              </w:rPr>
              <w:t>重量：</w:t>
            </w:r>
            <w:r>
              <w:rPr>
                <w:rFonts w:hint="eastAsia" w:asciiTheme="minorEastAsia" w:hAnsiTheme="minorEastAsia" w:eastAsiaTheme="minorEastAsia"/>
                <w:kern w:val="0"/>
                <w:szCs w:val="21"/>
              </w:rPr>
              <w:t>1000g</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±30g</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lang w:val="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504"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837"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3</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szCs w:val="21"/>
                <w:lang w:val="zh-TW" w:eastAsia="zh-TW"/>
              </w:rPr>
              <w:t>枕芯</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55"/>
              <w:tabs>
                <w:tab w:val="left" w:pos="1200"/>
                <w:tab w:val="center" w:pos="2752"/>
              </w:tabs>
              <w:spacing w:line="400" w:lineRule="exact"/>
              <w:ind w:firstLine="0" w:firstLineChars="0"/>
              <w:jc w:val="center"/>
              <w:rPr>
                <w:rFonts w:ascii="宋体" w:hAnsi="宋体" w:cs="宋体"/>
                <w:szCs w:val="21"/>
              </w:rPr>
            </w:pPr>
            <w:r>
              <w:rPr>
                <w:rFonts w:hint="eastAsia" w:ascii="宋体" w:hAnsi="宋体" w:cs="宋体"/>
                <w:szCs w:val="21"/>
              </w:rPr>
              <w:t>床</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lang w:val="zh-TW" w:eastAsia="zh-TW"/>
              </w:rPr>
              <w:t>规格：</w:t>
            </w:r>
            <w:r>
              <w:rPr>
                <w:rFonts w:hint="eastAsia" w:asciiTheme="minorEastAsia" w:hAnsiTheme="minorEastAsia" w:eastAsiaTheme="minorEastAsia"/>
                <w:kern w:val="0"/>
                <w:szCs w:val="21"/>
              </w:rPr>
              <w:t>67cm*42cm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±2cm</w:t>
            </w:r>
            <w:r>
              <w:rPr>
                <w:rFonts w:hint="eastAsia" w:asciiTheme="minorEastAsia" w:hAnsiTheme="minorEastAsia" w:eastAsiaTheme="minorEastAsia"/>
                <w:kern w:val="0"/>
                <w:szCs w:val="21"/>
                <w:lang w:val="zh-TW" w:eastAsia="zh-TW"/>
              </w:rPr>
              <w:t>）；</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lang w:val="zh-TW" w:eastAsia="zh-TW"/>
              </w:rPr>
              <w:t>质量标准：枕芯面料为纯棉，填充物为：100%聚酯纤维（定型枕）；附加</w:t>
            </w:r>
            <w:r>
              <w:rPr>
                <w:rFonts w:hint="eastAsia" w:asciiTheme="minorEastAsia" w:hAnsiTheme="minorEastAsia" w:eastAsiaTheme="minorEastAsia"/>
                <w:kern w:val="0"/>
                <w:szCs w:val="21"/>
                <w:lang w:val="en-US" w:eastAsia="zh-CN"/>
              </w:rPr>
              <w:t>3.</w:t>
            </w:r>
            <w:r>
              <w:rPr>
                <w:rFonts w:hint="eastAsia" w:asciiTheme="minorEastAsia" w:hAnsiTheme="minorEastAsia" w:eastAsiaTheme="minorEastAsia"/>
                <w:kern w:val="0"/>
                <w:szCs w:val="21"/>
                <w:lang w:val="zh-TW" w:eastAsia="zh-TW"/>
              </w:rPr>
              <w:t>棉芯保护罩的白棉布；</w:t>
            </w:r>
          </w:p>
          <w:p>
            <w:pPr>
              <w:spacing w:line="360" w:lineRule="auto"/>
              <w:rPr>
                <w:highlight w:val="yellow"/>
              </w:rPr>
            </w:pP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lang w:val="zh-TW" w:eastAsia="zh-TW"/>
              </w:rPr>
              <w:t>重量：</w:t>
            </w:r>
            <w:r>
              <w:rPr>
                <w:rFonts w:hint="eastAsia" w:asciiTheme="minorEastAsia" w:hAnsiTheme="minorEastAsia" w:eastAsiaTheme="minorEastAsia"/>
                <w:kern w:val="0"/>
                <w:szCs w:val="21"/>
              </w:rPr>
              <w:t>700g</w:t>
            </w:r>
            <w:r>
              <w:rPr>
                <w:rFonts w:hint="eastAsia"/>
              </w:rPr>
              <w:t>（</w:t>
            </w:r>
            <w:r>
              <w:rPr>
                <w:rFonts w:hint="eastAsia" w:asciiTheme="minorEastAsia" w:hAnsiTheme="minorEastAsia" w:eastAsiaTheme="minorEastAsia"/>
                <w:kern w:val="0"/>
                <w:szCs w:val="21"/>
              </w:rPr>
              <w:t>±50g</w:t>
            </w:r>
            <w:r>
              <w:rPr>
                <w:rFonts w:hint="eastAsia"/>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4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5.</w:t>
            </w:r>
            <w:r>
              <w:rPr>
                <w:rFonts w:hint="eastAsia" w:asciiTheme="minorEastAsia" w:hAnsiTheme="minorEastAsia" w:eastAsiaTheme="minorEastAsia"/>
                <w:kern w:val="0"/>
                <w:szCs w:val="21"/>
              </w:rPr>
              <w:t>PH</w:t>
            </w:r>
            <w:r>
              <w:rPr>
                <w:rFonts w:hint="eastAsia" w:asciiTheme="minorEastAsia" w:hAnsiTheme="minorEastAsia" w:eastAsiaTheme="minorEastAsia"/>
                <w:kern w:val="0"/>
                <w:szCs w:val="21"/>
                <w:lang w:val="zh-TW" w:eastAsia="zh-TW"/>
              </w:rPr>
              <w:t>值应满足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w:t>
            </w:r>
            <w:r>
              <w:rPr>
                <w:rFonts w:hint="eastAsia" w:asciiTheme="minorEastAsia" w:hAnsiTheme="minorEastAsia" w:eastAsiaTheme="minorEastAsia"/>
                <w:kern w:val="0"/>
                <w:szCs w:val="21"/>
              </w:rPr>
              <w:t>4.0-8.5(</w:t>
            </w:r>
            <w:r>
              <w:rPr>
                <w:rFonts w:hint="eastAsia" w:asciiTheme="minorEastAsia" w:hAnsiTheme="minorEastAsia" w:eastAsiaTheme="minorEastAsia"/>
                <w:kern w:val="0"/>
                <w:szCs w:val="21"/>
                <w:lang w:val="zh-TW" w:eastAsia="zh-TW"/>
              </w:rPr>
              <w:t>萃取介质：氯化钾溶液</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GB/T7573-2009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29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6.</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921"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7.</w:t>
            </w:r>
            <w:r>
              <w:rPr>
                <w:rFonts w:hint="eastAsia" w:asciiTheme="minorEastAsia" w:hAnsiTheme="minorEastAsia" w:eastAsiaTheme="minorEastAsia"/>
                <w:kern w:val="0"/>
                <w:szCs w:val="21"/>
                <w:lang w:val="zh-TW" w:eastAsia="zh-TW"/>
              </w:rPr>
              <w:t>异味</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无；需提供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13"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4</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szCs w:val="21"/>
                <w:lang w:val="zh-TW" w:eastAsia="zh-TW"/>
              </w:rPr>
              <w:t>枕套</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55"/>
              <w:tabs>
                <w:tab w:val="left" w:pos="1200"/>
                <w:tab w:val="center" w:pos="2752"/>
              </w:tabs>
              <w:spacing w:line="400" w:lineRule="exact"/>
              <w:ind w:firstLine="0" w:firstLineChars="0"/>
              <w:jc w:val="center"/>
              <w:rPr>
                <w:rFonts w:ascii="宋体" w:hAnsi="宋体" w:cs="宋体"/>
                <w:szCs w:val="21"/>
              </w:rPr>
            </w:pPr>
            <w:r>
              <w:rPr>
                <w:rFonts w:hint="eastAsia" w:ascii="宋体" w:hAnsi="宋体" w:cs="宋体"/>
                <w:szCs w:val="21"/>
              </w:rPr>
              <w:t>个</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lang w:val="zh-TW" w:eastAsia="zh-TW"/>
              </w:rPr>
              <w:t>规格：</w:t>
            </w:r>
            <w:r>
              <w:rPr>
                <w:rFonts w:hint="eastAsia" w:asciiTheme="minorEastAsia" w:hAnsiTheme="minorEastAsia" w:eastAsiaTheme="minorEastAsia"/>
                <w:kern w:val="0"/>
                <w:szCs w:val="21"/>
              </w:rPr>
              <w:t>70cm*45cm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枕芯尺寸；</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lang w:val="zh-TW" w:eastAsia="zh-TW"/>
              </w:rPr>
              <w:t>质量标准：</w:t>
            </w:r>
            <w:r>
              <w:rPr>
                <w:rFonts w:hint="eastAsia" w:asciiTheme="minorEastAsia" w:hAnsiTheme="minorEastAsia" w:eastAsiaTheme="minorEastAsia"/>
                <w:kern w:val="0"/>
                <w:szCs w:val="21"/>
              </w:rPr>
              <w:t>100%</w:t>
            </w:r>
            <w:r>
              <w:rPr>
                <w:rFonts w:hint="eastAsia" w:asciiTheme="minorEastAsia" w:hAnsiTheme="minorEastAsia" w:eastAsiaTheme="minorEastAsia"/>
                <w:kern w:val="0"/>
                <w:szCs w:val="21"/>
                <w:lang w:val="zh-TW" w:eastAsia="zh-TW"/>
              </w:rPr>
              <w:t>纯</w:t>
            </w:r>
            <w:r>
              <w:rPr>
                <w:rFonts w:hint="eastAsia" w:asciiTheme="minorEastAsia" w:hAnsiTheme="minorEastAsia" w:eastAsiaTheme="minorEastAsia"/>
                <w:kern w:val="0"/>
                <w:szCs w:val="21"/>
              </w:rPr>
              <w:t>精</w:t>
            </w:r>
            <w:r>
              <w:rPr>
                <w:rFonts w:hint="eastAsia" w:asciiTheme="minorEastAsia" w:hAnsiTheme="minorEastAsia" w:eastAsiaTheme="minorEastAsia"/>
                <w:kern w:val="0"/>
                <w:szCs w:val="21"/>
                <w:lang w:val="zh-TW" w:eastAsia="zh-TW"/>
              </w:rPr>
              <w:t>棉；工艺：</w:t>
            </w:r>
            <w:r>
              <w:rPr>
                <w:rFonts w:hint="eastAsia" w:asciiTheme="minorEastAsia" w:hAnsiTheme="minorEastAsia" w:eastAsiaTheme="minorEastAsia"/>
                <w:kern w:val="0"/>
                <w:szCs w:val="21"/>
              </w:rPr>
              <w:t>133*72</w:t>
            </w:r>
            <w:r>
              <w:rPr>
                <w:rFonts w:hint="eastAsia" w:asciiTheme="minorEastAsia" w:hAnsiTheme="minorEastAsia" w:eastAsiaTheme="minorEastAsia"/>
                <w:kern w:val="0"/>
                <w:szCs w:val="21"/>
                <w:lang w:val="zh-TW" w:eastAsia="zh-TW"/>
              </w:rPr>
              <w:t>，活性印染；</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3.</w:t>
            </w:r>
            <w:r>
              <w:rPr>
                <w:rFonts w:hint="eastAsia" w:asciiTheme="minorEastAsia" w:hAnsiTheme="minorEastAsia" w:eastAsiaTheme="minorEastAsia"/>
                <w:kern w:val="0"/>
                <w:szCs w:val="21"/>
                <w:lang w:val="zh-TW" w:eastAsia="zh-TW"/>
              </w:rPr>
              <w:t>花色：与被套花色相同</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4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rPr>
              <w:t>PH</w:t>
            </w:r>
            <w:r>
              <w:rPr>
                <w:rFonts w:hint="eastAsia" w:asciiTheme="minorEastAsia" w:hAnsiTheme="minorEastAsia" w:eastAsiaTheme="minorEastAsia"/>
                <w:kern w:val="0"/>
                <w:szCs w:val="21"/>
                <w:lang w:val="zh-TW" w:eastAsia="zh-TW"/>
              </w:rPr>
              <w:t>值应满足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w:t>
            </w:r>
            <w:r>
              <w:rPr>
                <w:rFonts w:hint="eastAsia" w:asciiTheme="minorEastAsia" w:hAnsiTheme="minorEastAsia" w:eastAsiaTheme="minorEastAsia"/>
                <w:kern w:val="0"/>
                <w:szCs w:val="21"/>
              </w:rPr>
              <w:t>4.0-8.5(</w:t>
            </w:r>
            <w:r>
              <w:rPr>
                <w:rFonts w:hint="eastAsia" w:asciiTheme="minorEastAsia" w:hAnsiTheme="minorEastAsia" w:eastAsiaTheme="minorEastAsia"/>
                <w:kern w:val="0"/>
                <w:szCs w:val="21"/>
                <w:lang w:val="zh-TW" w:eastAsia="zh-TW"/>
              </w:rPr>
              <w:t>萃取介质：氯化钾溶液</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GB/T7573-2009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9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5.</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841"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6.</w:t>
            </w:r>
            <w:r>
              <w:rPr>
                <w:rFonts w:hint="eastAsia" w:asciiTheme="minorEastAsia" w:hAnsiTheme="minorEastAsia" w:eastAsiaTheme="minorEastAsia"/>
                <w:kern w:val="0"/>
                <w:szCs w:val="21"/>
                <w:lang w:val="zh-TW" w:eastAsia="zh-TW"/>
              </w:rPr>
              <w:t>异味</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无；需提供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29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7.</w:t>
            </w:r>
            <w:r>
              <w:rPr>
                <w:rFonts w:hint="eastAsia" w:asciiTheme="minorEastAsia" w:hAnsiTheme="minorEastAsia" w:eastAsiaTheme="minorEastAsia"/>
                <w:kern w:val="0"/>
                <w:szCs w:val="21"/>
                <w:lang w:val="zh-TW" w:eastAsia="zh-TW"/>
              </w:rPr>
              <w:t>耐汗渍色牢度应满足</w:t>
            </w:r>
            <w:r>
              <w:rPr>
                <w:rFonts w:hint="eastAsia" w:asciiTheme="minorEastAsia" w:hAnsiTheme="minorEastAsia" w:eastAsiaTheme="minorEastAsia"/>
                <w:kern w:val="0"/>
                <w:szCs w:val="21"/>
              </w:rPr>
              <w:t xml:space="preserve">GB18401-2010 </w:t>
            </w:r>
            <w:r>
              <w:rPr>
                <w:rFonts w:hint="eastAsia" w:asciiTheme="minorEastAsia" w:hAnsiTheme="minorEastAsia" w:eastAsiaTheme="minorEastAsia"/>
                <w:kern w:val="0"/>
                <w:szCs w:val="21"/>
                <w:lang w:val="zh-TW" w:eastAsia="zh-TW"/>
              </w:rPr>
              <w:t>变色等级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，沾色等级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GB/T3922-2013</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29"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8.</w:t>
            </w:r>
            <w:r>
              <w:rPr>
                <w:rFonts w:hint="eastAsia" w:asciiTheme="minorEastAsia" w:hAnsiTheme="minorEastAsia" w:eastAsiaTheme="minorEastAsia"/>
                <w:kern w:val="0"/>
                <w:szCs w:val="21"/>
                <w:lang w:val="zh-TW" w:eastAsia="zh-TW"/>
              </w:rPr>
              <w:t>耐水色牢度应满足</w:t>
            </w:r>
            <w:r>
              <w:rPr>
                <w:rFonts w:hint="eastAsia" w:asciiTheme="minorEastAsia" w:hAnsiTheme="minorEastAsia" w:eastAsiaTheme="minorEastAsia"/>
                <w:kern w:val="0"/>
                <w:szCs w:val="21"/>
              </w:rPr>
              <w:t xml:space="preserve">GB18401-2010 </w:t>
            </w:r>
            <w:r>
              <w:rPr>
                <w:rFonts w:hint="eastAsia" w:asciiTheme="minorEastAsia" w:hAnsiTheme="minorEastAsia" w:eastAsiaTheme="minorEastAsia"/>
                <w:kern w:val="0"/>
                <w:szCs w:val="21"/>
                <w:lang w:val="zh-TW" w:eastAsia="zh-TW"/>
              </w:rPr>
              <w:t>变色等级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，沾色等级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GB/T5713-2013</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62"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9.</w:t>
            </w:r>
            <w:r>
              <w:rPr>
                <w:rFonts w:hint="eastAsia" w:asciiTheme="minorEastAsia" w:hAnsiTheme="minorEastAsia" w:eastAsiaTheme="minorEastAsia"/>
                <w:kern w:val="0"/>
                <w:szCs w:val="21"/>
                <w:lang w:val="zh-TW" w:eastAsia="zh-TW"/>
              </w:rPr>
              <w:t>耐干摩擦色牢度应满足</w:t>
            </w:r>
            <w:r>
              <w:rPr>
                <w:rFonts w:hint="eastAsia" w:asciiTheme="minorEastAsia" w:hAnsiTheme="minorEastAsia" w:eastAsiaTheme="minorEastAsia"/>
                <w:kern w:val="0"/>
                <w:szCs w:val="21"/>
              </w:rPr>
              <w:t xml:space="preserve">GB18401-2010 </w:t>
            </w:r>
            <w:r>
              <w:rPr>
                <w:rFonts w:hint="eastAsia" w:asciiTheme="minorEastAsia" w:hAnsiTheme="minorEastAsia" w:eastAsiaTheme="minorEastAsia"/>
                <w:kern w:val="0"/>
                <w:szCs w:val="21"/>
                <w:lang w:val="zh-TW" w:eastAsia="zh-TW"/>
              </w:rPr>
              <w:t>干摩等级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GB/T3920-2008</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63"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5</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szCs w:val="21"/>
                <w:lang w:val="zh-TW" w:eastAsia="zh-TW"/>
              </w:rPr>
              <w:t>蚊帐</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55"/>
              <w:tabs>
                <w:tab w:val="left" w:pos="1200"/>
                <w:tab w:val="center" w:pos="2752"/>
              </w:tabs>
              <w:spacing w:line="400" w:lineRule="exact"/>
              <w:ind w:firstLine="0" w:firstLineChars="0"/>
              <w:jc w:val="center"/>
              <w:rPr>
                <w:rFonts w:ascii="宋体" w:hAnsi="宋体" w:cs="宋体"/>
                <w:szCs w:val="21"/>
              </w:rPr>
            </w:pPr>
            <w:r>
              <w:rPr>
                <w:rFonts w:hint="eastAsia" w:ascii="宋体" w:hAnsi="宋体" w:cs="宋体"/>
                <w:szCs w:val="21"/>
              </w:rPr>
              <w:t>个</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kern w:val="0"/>
                <w:szCs w:val="21"/>
                <w:highlight w:val="yellow"/>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lang w:val="zh-TW" w:eastAsia="zh-TW"/>
              </w:rPr>
              <w:t>规格：</w:t>
            </w:r>
            <w:r>
              <w:rPr>
                <w:rFonts w:hint="eastAsia" w:asciiTheme="minorEastAsia" w:hAnsiTheme="minorEastAsia" w:eastAsiaTheme="minorEastAsia"/>
                <w:kern w:val="0"/>
                <w:szCs w:val="21"/>
              </w:rPr>
              <w:t>195cm*85cm*160cm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szCs w:val="21"/>
              </w:rPr>
              <w:t>（±2cm）</w:t>
            </w:r>
          </w:p>
          <w:p>
            <w:pPr>
              <w:spacing w:line="360" w:lineRule="auto"/>
              <w:rPr>
                <w:rFonts w:asciiTheme="minorEastAsia" w:hAnsiTheme="minorEastAsia" w:eastAsiaTheme="minorEastAsia"/>
                <w:kern w:val="0"/>
                <w:szCs w:val="21"/>
                <w:lang w:val="zh-TW" w:eastAsia="zh-TW"/>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lang w:val="zh-TW" w:eastAsia="zh-TW"/>
              </w:rPr>
              <w:t>质量标准：</w:t>
            </w:r>
            <w:r>
              <w:rPr>
                <w:rFonts w:hint="eastAsia" w:asciiTheme="minorEastAsia" w:hAnsiTheme="minorEastAsia" w:eastAsiaTheme="minorEastAsia"/>
                <w:kern w:val="0"/>
                <w:szCs w:val="21"/>
              </w:rPr>
              <w:t>100%聚酯纤维</w:t>
            </w:r>
            <w:r>
              <w:rPr>
                <w:rFonts w:hint="eastAsia" w:asciiTheme="minorEastAsia" w:hAnsiTheme="minorEastAsia" w:eastAsiaTheme="minorEastAsia"/>
                <w:kern w:val="0"/>
                <w:szCs w:val="21"/>
                <w:lang w:val="zh-TW" w:eastAsia="zh-TW"/>
              </w:rPr>
              <w:t>。</w:t>
            </w:r>
          </w:p>
          <w:p>
            <w:pPr>
              <w:spacing w:line="360" w:lineRule="auto"/>
              <w:rPr>
                <w:rFonts w:asciiTheme="minorEastAsia" w:hAnsiTheme="minorEastAsia"/>
                <w:kern w:val="0"/>
                <w:szCs w:val="21"/>
              </w:rPr>
            </w:pPr>
            <w:r>
              <w:rPr>
                <w:rFonts w:hint="eastAsia"/>
                <w:lang w:val="en-US" w:eastAsia="zh-CN"/>
              </w:rPr>
              <w:t>3.</w:t>
            </w:r>
            <w:r>
              <w:rPr>
                <w:rFonts w:hint="eastAsia"/>
              </w:rPr>
              <w:t>工艺：</w:t>
            </w:r>
            <w:r>
              <w:rPr>
                <w:rFonts w:cs="宋体" w:asciiTheme="minorEastAsia" w:hAnsiTheme="minorEastAsia" w:eastAsiaTheme="minorEastAsia"/>
                <w:szCs w:val="21"/>
                <w:lang w:val="zh-TW" w:eastAsia="zh-TW"/>
              </w:rPr>
              <w:t>常规制作</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9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2837"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6</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szCs w:val="21"/>
                <w:lang w:val="zh-TW" w:eastAsia="zh-TW"/>
              </w:rPr>
              <w:t>榻榻米床垫</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55"/>
              <w:tabs>
                <w:tab w:val="left" w:pos="1200"/>
                <w:tab w:val="center" w:pos="2752"/>
              </w:tabs>
              <w:spacing w:line="400" w:lineRule="exact"/>
              <w:ind w:firstLine="0" w:firstLineChars="0"/>
              <w:jc w:val="center"/>
              <w:rPr>
                <w:rFonts w:ascii="宋体" w:hAnsi="宋体" w:cs="宋体"/>
                <w:szCs w:val="21"/>
              </w:rPr>
            </w:pPr>
            <w:r>
              <w:rPr>
                <w:rFonts w:hint="eastAsia" w:ascii="宋体" w:hAnsi="宋体" w:cs="宋体"/>
                <w:szCs w:val="21"/>
              </w:rPr>
              <w:t>床</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kern w:val="0"/>
                <w:szCs w:val="21"/>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lang w:val="zh-TW" w:eastAsia="zh-TW"/>
              </w:rPr>
              <w:t>规格：</w:t>
            </w:r>
            <w:r>
              <w:rPr>
                <w:rFonts w:hint="eastAsia" w:asciiTheme="minorEastAsia" w:hAnsiTheme="minorEastAsia" w:eastAsiaTheme="minorEastAsia"/>
                <w:kern w:val="0"/>
                <w:szCs w:val="21"/>
              </w:rPr>
              <w:t>8</w:t>
            </w:r>
            <w:r>
              <w:rPr>
                <w:rFonts w:hint="eastAsia" w:asciiTheme="minorEastAsia" w:hAnsiTheme="minorEastAsia" w:eastAsiaTheme="minorEastAsia"/>
                <w:kern w:val="0"/>
                <w:szCs w:val="21"/>
                <w:lang w:val="zh-CN"/>
              </w:rPr>
              <w:t>6</w:t>
            </w:r>
            <w:r>
              <w:rPr>
                <w:rFonts w:hint="eastAsia" w:asciiTheme="minorEastAsia" w:hAnsiTheme="minorEastAsia" w:eastAsiaTheme="minorEastAsia"/>
                <w:kern w:val="0"/>
                <w:szCs w:val="21"/>
              </w:rPr>
              <w:t>cm*19</w:t>
            </w:r>
            <w:r>
              <w:rPr>
                <w:rFonts w:hint="eastAsia" w:asciiTheme="minorEastAsia" w:hAnsiTheme="minorEastAsia" w:eastAsiaTheme="minorEastAsia"/>
                <w:kern w:val="0"/>
                <w:szCs w:val="21"/>
                <w:lang w:val="zh-CN"/>
              </w:rPr>
              <w:t>5</w:t>
            </w:r>
            <w:r>
              <w:rPr>
                <w:rFonts w:hint="eastAsia" w:asciiTheme="minorEastAsia" w:hAnsiTheme="minorEastAsia" w:eastAsiaTheme="minorEastAsia"/>
                <w:kern w:val="0"/>
                <w:szCs w:val="21"/>
              </w:rPr>
              <w:t>cm*6cm</w:t>
            </w:r>
            <w:r>
              <w:rPr>
                <w:rFonts w:hint="eastAsia" w:asciiTheme="minorEastAsia" w:hAnsiTheme="minorEastAsia" w:eastAsiaTheme="minorEastAsia"/>
                <w:kern w:val="0"/>
                <w:szCs w:val="21"/>
                <w:lang w:val="zh-TW" w:eastAsia="zh-TW"/>
              </w:rPr>
              <w:t>；</w:t>
            </w:r>
          </w:p>
          <w:p>
            <w:pPr>
              <w:spacing w:line="360" w:lineRule="auto"/>
              <w:rPr>
                <w:rFonts w:asciiTheme="minorEastAsia" w:hAnsiTheme="minorEastAsia" w:eastAsiaTheme="minorEastAsia"/>
                <w:kern w:val="0"/>
                <w:szCs w:val="21"/>
                <w:lang w:val="zh-TW" w:eastAsia="zh-TW"/>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lang w:val="zh-TW" w:eastAsia="zh-TW"/>
              </w:rPr>
              <w:t>工艺：电脑裥边，维边机维边；</w:t>
            </w:r>
          </w:p>
          <w:p>
            <w:pPr>
              <w:spacing w:line="360" w:lineRule="auto"/>
              <w:rPr>
                <w:rFonts w:hint="eastAsia" w:asciiTheme="minorEastAsia" w:hAnsiTheme="minorEastAsia" w:eastAsiaTheme="minorEastAsia"/>
                <w:kern w:val="0"/>
                <w:szCs w:val="21"/>
                <w:lang w:eastAsia="zh-CN"/>
              </w:rPr>
            </w:pPr>
            <w:r>
              <w:rPr>
                <w:rFonts w:hint="eastAsia" w:asciiTheme="minorEastAsia" w:hAnsiTheme="minorEastAsia" w:eastAsiaTheme="minorEastAsia"/>
                <w:kern w:val="0"/>
                <w:szCs w:val="21"/>
                <w:lang w:val="en-US" w:eastAsia="zh-CN"/>
              </w:rPr>
              <w:t>3.</w:t>
            </w:r>
            <w:r>
              <w:rPr>
                <w:rFonts w:hint="eastAsia" w:asciiTheme="minorEastAsia" w:hAnsiTheme="minorEastAsia" w:eastAsiaTheme="minorEastAsia"/>
                <w:kern w:val="0"/>
                <w:szCs w:val="21"/>
              </w:rPr>
              <w:t>原料：防螨抗菌布料，≥3公分厚海绵，大于40密度，高弹棉</w:t>
            </w:r>
            <w:r>
              <w:rPr>
                <w:rFonts w:hint="eastAsia" w:asciiTheme="minorEastAsia" w:hAnsiTheme="minorEastAsia" w:eastAsiaTheme="minorEastAsia"/>
                <w:kern w:val="0"/>
                <w:szCs w:val="21"/>
                <w:lang w:eastAsia="zh-CN"/>
              </w:rPr>
              <w:t>；</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rPr>
              <w:t>PH</w:t>
            </w:r>
            <w:r>
              <w:rPr>
                <w:rFonts w:hint="eastAsia" w:asciiTheme="minorEastAsia" w:hAnsiTheme="minorEastAsia" w:eastAsiaTheme="minorEastAsia"/>
                <w:kern w:val="0"/>
                <w:szCs w:val="21"/>
                <w:lang w:val="zh-TW" w:eastAsia="zh-TW"/>
              </w:rPr>
              <w:t>值应满足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w:t>
            </w:r>
            <w:r>
              <w:rPr>
                <w:rFonts w:hint="eastAsia" w:asciiTheme="minorEastAsia" w:hAnsiTheme="minorEastAsia" w:eastAsiaTheme="minorEastAsia"/>
                <w:kern w:val="0"/>
                <w:szCs w:val="21"/>
              </w:rPr>
              <w:t>4.0-8.5(</w:t>
            </w:r>
            <w:r>
              <w:rPr>
                <w:rFonts w:hint="eastAsia" w:asciiTheme="minorEastAsia" w:hAnsiTheme="minorEastAsia" w:eastAsiaTheme="minorEastAsia"/>
                <w:kern w:val="0"/>
                <w:szCs w:val="21"/>
                <w:lang w:val="zh-TW" w:eastAsia="zh-TW"/>
              </w:rPr>
              <w:t>萃取介质：氯化钾溶液</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GB/T7573-2009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32"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5.</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2334"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lang w:val="zh-TW" w:eastAsia="zh-TW"/>
              </w:rPr>
            </w:pPr>
            <w:r>
              <w:rPr>
                <w:rFonts w:hint="eastAsia" w:asciiTheme="minorEastAsia" w:hAnsiTheme="minorEastAsia" w:eastAsiaTheme="minorEastAsia"/>
                <w:kern w:val="0"/>
                <w:szCs w:val="21"/>
                <w:lang w:val="en-US" w:eastAsia="zh-CN"/>
              </w:rPr>
              <w:t>6.</w:t>
            </w:r>
            <w:r>
              <w:rPr>
                <w:rFonts w:hint="eastAsia" w:asciiTheme="minorEastAsia" w:hAnsiTheme="minorEastAsia" w:eastAsiaTheme="minorEastAsia"/>
                <w:kern w:val="0"/>
                <w:szCs w:val="21"/>
                <w:lang w:val="zh-TW" w:eastAsia="zh-TW"/>
              </w:rPr>
              <w:t>异味</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无；需提供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7.</w:t>
            </w:r>
            <w:r>
              <w:rPr>
                <w:rFonts w:hint="eastAsia" w:asciiTheme="minorEastAsia" w:hAnsiTheme="minorEastAsia" w:eastAsiaTheme="minorEastAsia"/>
                <w:kern w:val="0"/>
                <w:szCs w:val="21"/>
                <w:lang w:val="zh-TW" w:eastAsia="zh-TW"/>
              </w:rPr>
              <w:t>抑菌率（</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）应满足</w:t>
            </w:r>
            <w:r>
              <w:rPr>
                <w:rFonts w:hint="eastAsia" w:asciiTheme="minorEastAsia" w:hAnsiTheme="minorEastAsia" w:eastAsiaTheme="minorEastAsia"/>
                <w:kern w:val="0"/>
                <w:szCs w:val="21"/>
              </w:rPr>
              <w:t>FZ/T73023-2006</w:t>
            </w:r>
            <w:r>
              <w:rPr>
                <w:rFonts w:hint="eastAsia" w:asciiTheme="minorEastAsia" w:hAnsiTheme="minorEastAsia" w:eastAsiaTheme="minorEastAsia"/>
                <w:kern w:val="0"/>
                <w:szCs w:val="21"/>
                <w:lang w:val="zh-TW" w:eastAsia="zh-TW"/>
              </w:rPr>
              <w:t>的技术要求，抑菌率</w:t>
            </w:r>
            <w:r>
              <w:rPr>
                <w:rFonts w:hint="eastAsia" w:asciiTheme="minorEastAsia" w:hAnsiTheme="minorEastAsia" w:eastAsiaTheme="minorEastAsia"/>
                <w:kern w:val="0"/>
                <w:szCs w:val="21"/>
              </w:rPr>
              <w:t>≥90%</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FZ/T73023-2006</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17"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8.</w:t>
            </w:r>
            <w:r>
              <w:rPr>
                <w:rFonts w:hint="eastAsia" w:asciiTheme="minorEastAsia" w:hAnsiTheme="minorEastAsia" w:eastAsiaTheme="minorEastAsia"/>
                <w:kern w:val="0"/>
                <w:szCs w:val="21"/>
                <w:lang w:val="zh-TW" w:eastAsia="zh-TW"/>
              </w:rPr>
              <w:t>可分解致癌芳香胺染料应满足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禁用（限量值</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GB/17592-2011</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854"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7</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pacing w:line="400" w:lineRule="exact"/>
              <w:jc w:val="center"/>
              <w:rPr>
                <w:rFonts w:ascii="宋体" w:hAnsi="宋体" w:cs="宋体"/>
                <w:szCs w:val="21"/>
              </w:rPr>
            </w:pPr>
            <w:r>
              <w:rPr>
                <w:rFonts w:hint="eastAsia" w:ascii="宋体" w:hAnsi="宋体" w:cs="宋体"/>
                <w:szCs w:val="21"/>
                <w:lang w:val="zh-TW" w:eastAsia="zh-TW"/>
              </w:rPr>
              <w:t>床笠</w:t>
            </w:r>
          </w:p>
        </w:tc>
        <w:tc>
          <w:tcPr>
            <w:tcW w:w="67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55"/>
              <w:tabs>
                <w:tab w:val="left" w:pos="1200"/>
                <w:tab w:val="center" w:pos="2752"/>
              </w:tabs>
              <w:spacing w:line="400" w:lineRule="exact"/>
              <w:ind w:firstLine="0" w:firstLineChars="0"/>
              <w:jc w:val="center"/>
              <w:rPr>
                <w:rFonts w:ascii="宋体" w:hAnsi="宋体" w:cs="宋体"/>
                <w:szCs w:val="21"/>
              </w:rPr>
            </w:pPr>
            <w:r>
              <w:rPr>
                <w:rFonts w:hint="eastAsia" w:ascii="宋体" w:hAnsi="宋体" w:cs="宋体"/>
                <w:szCs w:val="21"/>
              </w:rPr>
              <w:t>床</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lang w:val="zh-TW" w:eastAsia="zh-TW"/>
              </w:rPr>
              <w:t>规格：</w:t>
            </w:r>
            <w:r>
              <w:rPr>
                <w:rFonts w:hint="eastAsia" w:asciiTheme="minorEastAsia" w:hAnsiTheme="minorEastAsia" w:eastAsiaTheme="minorEastAsia"/>
                <w:kern w:val="0"/>
                <w:szCs w:val="21"/>
              </w:rPr>
              <w:t>197cm*95cm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±3cm</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垫胎尺寸；</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lang w:val="zh-TW" w:eastAsia="zh-TW"/>
              </w:rPr>
              <w:t>质量标准：100%纯精棉，</w:t>
            </w:r>
            <w:r>
              <w:rPr>
                <w:rFonts w:hint="eastAsia" w:asciiTheme="minorEastAsia" w:hAnsiTheme="minorEastAsia" w:eastAsiaTheme="minorEastAsia"/>
                <w:kern w:val="0"/>
                <w:szCs w:val="21"/>
              </w:rPr>
              <w:t>40</w:t>
            </w:r>
            <w:r>
              <w:rPr>
                <w:rFonts w:hint="eastAsia" w:asciiTheme="minorEastAsia" w:hAnsiTheme="minorEastAsia" w:eastAsiaTheme="minorEastAsia"/>
                <w:kern w:val="0"/>
                <w:szCs w:val="21"/>
                <w:lang w:val="zh-TW" w:eastAsia="zh-TW"/>
              </w:rPr>
              <w:t>纱支，经纬密度</w:t>
            </w:r>
            <w:r>
              <w:rPr>
                <w:rFonts w:hint="eastAsia" w:asciiTheme="minorEastAsia" w:hAnsiTheme="minorEastAsia" w:eastAsiaTheme="minorEastAsia"/>
                <w:kern w:val="0"/>
                <w:szCs w:val="21"/>
              </w:rPr>
              <w:t>133*72</w:t>
            </w:r>
            <w:r>
              <w:rPr>
                <w:rFonts w:hint="eastAsia" w:asciiTheme="minorEastAsia" w:hAnsiTheme="minorEastAsia" w:eastAsiaTheme="minorEastAsia"/>
                <w:kern w:val="0"/>
                <w:szCs w:val="21"/>
                <w:lang w:val="zh-TW" w:eastAsia="zh-TW"/>
              </w:rPr>
              <w:t>；</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3.</w:t>
            </w:r>
            <w:r>
              <w:rPr>
                <w:rFonts w:hint="eastAsia" w:asciiTheme="minorEastAsia" w:hAnsiTheme="minorEastAsia" w:eastAsiaTheme="minorEastAsia"/>
                <w:kern w:val="0"/>
                <w:szCs w:val="21"/>
                <w:lang w:val="zh-TW" w:eastAsia="zh-TW"/>
              </w:rPr>
              <w:t>工艺：</w:t>
            </w:r>
            <w:r>
              <w:rPr>
                <w:rFonts w:hint="eastAsia" w:asciiTheme="minorEastAsia" w:hAnsiTheme="minorEastAsia" w:eastAsiaTheme="minorEastAsia"/>
                <w:kern w:val="0"/>
                <w:szCs w:val="21"/>
              </w:rPr>
              <w:t>133*72</w:t>
            </w:r>
            <w:r>
              <w:rPr>
                <w:rFonts w:hint="eastAsia" w:asciiTheme="minorEastAsia" w:hAnsiTheme="minorEastAsia" w:eastAsiaTheme="minorEastAsia"/>
                <w:kern w:val="0"/>
                <w:szCs w:val="21"/>
                <w:lang w:val="zh-TW" w:eastAsia="zh-TW"/>
              </w:rPr>
              <w:t>，活性印染；</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lang w:val="zh-TW" w:eastAsia="zh-TW"/>
              </w:rPr>
              <w:t>花色：与被套花色相同</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65"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5.</w:t>
            </w:r>
            <w:r>
              <w:rPr>
                <w:rFonts w:hint="eastAsia" w:asciiTheme="minorEastAsia" w:hAnsiTheme="minorEastAsia" w:eastAsiaTheme="minorEastAsia"/>
                <w:kern w:val="0"/>
                <w:szCs w:val="21"/>
              </w:rPr>
              <w:t>PH</w:t>
            </w:r>
            <w:r>
              <w:rPr>
                <w:rFonts w:hint="eastAsia" w:asciiTheme="minorEastAsia" w:hAnsiTheme="minorEastAsia" w:eastAsiaTheme="minorEastAsia"/>
                <w:kern w:val="0"/>
                <w:szCs w:val="21"/>
                <w:lang w:val="zh-TW" w:eastAsia="zh-TW"/>
              </w:rPr>
              <w:t>值应满足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w:t>
            </w:r>
            <w:r>
              <w:rPr>
                <w:rFonts w:hint="eastAsia" w:asciiTheme="minorEastAsia" w:hAnsiTheme="minorEastAsia" w:eastAsiaTheme="minorEastAsia"/>
                <w:kern w:val="0"/>
                <w:szCs w:val="21"/>
              </w:rPr>
              <w:t>4.0-8.5(</w:t>
            </w:r>
            <w:r>
              <w:rPr>
                <w:rFonts w:hint="eastAsia" w:asciiTheme="minorEastAsia" w:hAnsiTheme="minorEastAsia" w:eastAsiaTheme="minorEastAsia"/>
                <w:kern w:val="0"/>
                <w:szCs w:val="21"/>
                <w:lang w:val="zh-TW" w:eastAsia="zh-TW"/>
              </w:rPr>
              <w:t>萃取介质：氯化钾溶液</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GB/T7573-2009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60"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6.</w:t>
            </w:r>
            <w:r>
              <w:rPr>
                <w:rFonts w:hint="eastAsia" w:asciiTheme="minorEastAsia" w:hAnsiTheme="minorEastAsia" w:eastAsiaTheme="minorEastAsia"/>
                <w:kern w:val="0"/>
                <w:szCs w:val="21"/>
                <w:lang w:val="zh-TW" w:eastAsia="zh-TW"/>
              </w:rPr>
              <w:t>耐水色牢度（级）应满足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类：变色等级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，沾色等级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GB/T3922-2013</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432"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7.</w:t>
            </w:r>
            <w:r>
              <w:rPr>
                <w:rFonts w:hint="eastAsia" w:asciiTheme="minorEastAsia" w:hAnsiTheme="minorEastAsia" w:eastAsiaTheme="minorEastAsia"/>
                <w:kern w:val="0"/>
                <w:szCs w:val="21"/>
                <w:lang w:val="zh-TW" w:eastAsia="zh-TW"/>
              </w:rPr>
              <w:t>耐汗渍色牢度应满足</w:t>
            </w:r>
            <w:r>
              <w:rPr>
                <w:rFonts w:hint="eastAsia" w:asciiTheme="minorEastAsia" w:hAnsiTheme="minorEastAsia" w:eastAsiaTheme="minorEastAsia"/>
                <w:kern w:val="0"/>
                <w:szCs w:val="21"/>
              </w:rPr>
              <w:t>GB18401-2010 B</w:t>
            </w:r>
            <w:r>
              <w:rPr>
                <w:rFonts w:hint="eastAsia" w:asciiTheme="minorEastAsia" w:hAnsiTheme="minorEastAsia" w:eastAsiaTheme="minorEastAsia"/>
                <w:kern w:val="0"/>
                <w:szCs w:val="21"/>
                <w:lang w:val="zh-TW" w:eastAsia="zh-TW"/>
              </w:rPr>
              <w:t>类：变色等级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，沾色等级</w:t>
            </w: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GB/T3922-2013</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938"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8.</w:t>
            </w:r>
            <w:r>
              <w:rPr>
                <w:rFonts w:hint="eastAsia" w:asciiTheme="minorEastAsia" w:hAnsiTheme="minorEastAsia" w:eastAsiaTheme="minorEastAsia"/>
                <w:kern w:val="0"/>
                <w:szCs w:val="21"/>
                <w:lang w:val="zh-TW" w:eastAsia="zh-TW"/>
              </w:rPr>
              <w:t>异味</w:t>
            </w: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zh-TW" w:eastAsia="zh-TW"/>
              </w:rPr>
              <w:t>无；需提供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1346"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tcPr>
          <w:p>
            <w:pPr>
              <w:rPr>
                <w:rFonts w:ascii="宋体" w:hAnsi="宋体" w:cs="宋体"/>
                <w:szCs w:val="21"/>
              </w:rPr>
            </w:pP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9.</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2837"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tcPr>
          <w:p>
            <w:pPr>
              <w:pStyle w:val="94"/>
              <w:tabs>
                <w:tab w:val="left" w:pos="851"/>
              </w:tabs>
              <w:spacing w:line="400" w:lineRule="exact"/>
              <w:ind w:firstLine="0" w:firstLineChars="0"/>
              <w:jc w:val="center"/>
              <w:rPr>
                <w:rFonts w:ascii="宋体" w:hAnsi="宋体" w:cs="宋体"/>
                <w:szCs w:val="21"/>
              </w:rPr>
            </w:pPr>
          </w:p>
          <w:p>
            <w:pPr>
              <w:pStyle w:val="94"/>
              <w:tabs>
                <w:tab w:val="left" w:pos="851"/>
              </w:tabs>
              <w:spacing w:line="400" w:lineRule="exact"/>
              <w:ind w:firstLine="0" w:firstLineChars="0"/>
              <w:jc w:val="center"/>
              <w:rPr>
                <w:rFonts w:ascii="宋体" w:hAnsi="宋体" w:cs="宋体"/>
                <w:szCs w:val="21"/>
              </w:rPr>
            </w:pPr>
          </w:p>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8</w:t>
            </w:r>
          </w:p>
        </w:tc>
        <w:tc>
          <w:tcPr>
            <w:tcW w:w="918" w:type="dxa"/>
            <w:tcBorders>
              <w:top w:val="single" w:color="000000" w:sz="4" w:space="0"/>
              <w:left w:val="single" w:color="000000" w:sz="4" w:space="0"/>
              <w:bottom w:val="single" w:color="000000" w:sz="4" w:space="0"/>
              <w:right w:val="single" w:color="000000" w:sz="4" w:space="0"/>
            </w:tcBorders>
            <w:shd w:val="clear" w:color="auto" w:fill="auto"/>
          </w:tcPr>
          <w:p>
            <w:pPr>
              <w:pStyle w:val="94"/>
              <w:tabs>
                <w:tab w:val="left" w:pos="851"/>
              </w:tabs>
              <w:spacing w:line="400" w:lineRule="exact"/>
              <w:ind w:firstLine="0" w:firstLineChars="0"/>
              <w:jc w:val="center"/>
              <w:rPr>
                <w:rFonts w:ascii="宋体" w:hAnsi="宋体" w:cs="宋体"/>
                <w:szCs w:val="21"/>
              </w:rPr>
            </w:pPr>
          </w:p>
          <w:p>
            <w:pPr>
              <w:pStyle w:val="94"/>
              <w:tabs>
                <w:tab w:val="left" w:pos="851"/>
              </w:tabs>
              <w:spacing w:line="400" w:lineRule="exact"/>
              <w:ind w:firstLine="0" w:firstLineChars="0"/>
              <w:jc w:val="center"/>
              <w:rPr>
                <w:rFonts w:ascii="宋体" w:hAnsi="宋体" w:cs="宋体"/>
                <w:szCs w:val="21"/>
              </w:rPr>
            </w:pPr>
          </w:p>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包装袋</w:t>
            </w:r>
          </w:p>
        </w:tc>
        <w:tc>
          <w:tcPr>
            <w:tcW w:w="677" w:type="dxa"/>
            <w:tcBorders>
              <w:top w:val="single" w:color="000000" w:sz="4" w:space="0"/>
              <w:left w:val="single" w:color="000000" w:sz="4" w:space="0"/>
              <w:bottom w:val="single" w:color="000000" w:sz="4" w:space="0"/>
              <w:right w:val="single" w:color="000000" w:sz="4" w:space="0"/>
            </w:tcBorders>
            <w:shd w:val="clear" w:color="auto" w:fill="auto"/>
          </w:tcPr>
          <w:p>
            <w:pPr>
              <w:pStyle w:val="94"/>
              <w:tabs>
                <w:tab w:val="left" w:pos="851"/>
              </w:tabs>
              <w:spacing w:line="400" w:lineRule="exact"/>
              <w:ind w:firstLine="0" w:firstLineChars="0"/>
              <w:jc w:val="center"/>
              <w:rPr>
                <w:rFonts w:ascii="宋体" w:hAnsi="宋体" w:cs="宋体"/>
                <w:szCs w:val="21"/>
              </w:rPr>
            </w:pPr>
          </w:p>
          <w:p>
            <w:pPr>
              <w:pStyle w:val="94"/>
              <w:tabs>
                <w:tab w:val="left" w:pos="851"/>
              </w:tabs>
              <w:spacing w:line="400" w:lineRule="exact"/>
              <w:ind w:firstLine="0" w:firstLineChars="0"/>
              <w:jc w:val="center"/>
              <w:rPr>
                <w:rFonts w:ascii="宋体" w:hAnsi="宋体" w:cs="宋体"/>
                <w:szCs w:val="21"/>
              </w:rPr>
            </w:pPr>
          </w:p>
          <w:p>
            <w:pPr>
              <w:pStyle w:val="94"/>
              <w:tabs>
                <w:tab w:val="left" w:pos="851"/>
              </w:tabs>
              <w:spacing w:line="400" w:lineRule="exact"/>
              <w:ind w:firstLine="0" w:firstLineChars="0"/>
              <w:jc w:val="center"/>
              <w:rPr>
                <w:rFonts w:ascii="宋体" w:hAnsi="宋体" w:cs="宋体"/>
                <w:szCs w:val="21"/>
              </w:rPr>
            </w:pPr>
            <w:r>
              <w:rPr>
                <w:rFonts w:hint="eastAsia" w:ascii="宋体" w:hAnsi="宋体" w:cs="宋体"/>
                <w:szCs w:val="21"/>
              </w:rPr>
              <w:t>个</w:t>
            </w:r>
          </w:p>
        </w:tc>
        <w:tc>
          <w:tcPr>
            <w:tcW w:w="718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1.</w:t>
            </w:r>
            <w:r>
              <w:rPr>
                <w:rFonts w:hint="eastAsia" w:asciiTheme="minorEastAsia" w:hAnsiTheme="minorEastAsia" w:eastAsiaTheme="minorEastAsia"/>
                <w:kern w:val="0"/>
                <w:szCs w:val="21"/>
              </w:rPr>
              <w:t>规格：64*44*29cm</w:t>
            </w:r>
            <w:r>
              <w:rPr>
                <w:rFonts w:hint="eastAsia"/>
              </w:rPr>
              <w:t>（±3cm）</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rPr>
              <w:t>工艺：常规制作，可水洗, 防水防潮功能</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lang w:val="en-US" w:eastAsia="zh-CN"/>
              </w:rPr>
              <w:t>3.</w:t>
            </w:r>
            <w:r>
              <w:rPr>
                <w:rFonts w:hint="eastAsia" w:asciiTheme="minorEastAsia" w:hAnsiTheme="minorEastAsia" w:eastAsiaTheme="minorEastAsia"/>
                <w:kern w:val="0"/>
                <w:szCs w:val="21"/>
              </w:rPr>
              <w:t>原料：</w:t>
            </w:r>
            <w:r>
              <w:rPr>
                <w:rFonts w:cs="宋体" w:asciiTheme="minorEastAsia" w:hAnsiTheme="minorEastAsia" w:eastAsiaTheme="minorEastAsia"/>
                <w:szCs w:val="21"/>
                <w:lang w:val="zh-TW" w:eastAsia="zh-TW"/>
              </w:rPr>
              <w:t>防潮环保无纺布</w:t>
            </w:r>
          </w:p>
          <w:p>
            <w:pPr>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4.</w:t>
            </w:r>
            <w:r>
              <w:rPr>
                <w:rFonts w:hint="eastAsia" w:asciiTheme="minorEastAsia" w:hAnsiTheme="minorEastAsia" w:eastAsiaTheme="minorEastAsia"/>
                <w:kern w:val="0"/>
                <w:szCs w:val="21"/>
                <w:lang w:val="zh-TW" w:eastAsia="zh-TW"/>
              </w:rPr>
              <w:t>甲醛含量应满足</w:t>
            </w:r>
            <w:r>
              <w:rPr>
                <w:rFonts w:hint="eastAsia" w:asciiTheme="minorEastAsia" w:hAnsiTheme="minorEastAsia" w:eastAsiaTheme="minorEastAsia"/>
                <w:kern w:val="0"/>
                <w:szCs w:val="21"/>
              </w:rPr>
              <w:t>GB18401-2010</w:t>
            </w:r>
            <w:r>
              <w:rPr>
                <w:rFonts w:hint="eastAsia" w:asciiTheme="minorEastAsia" w:hAnsiTheme="minorEastAsia" w:eastAsiaTheme="minorEastAsia"/>
                <w:kern w:val="0"/>
                <w:szCs w:val="21"/>
                <w:lang w:val="zh-TW" w:eastAsia="zh-TW"/>
              </w:rPr>
              <w:t>＜</w:t>
            </w:r>
            <w:r>
              <w:rPr>
                <w:rFonts w:hint="eastAsia" w:asciiTheme="minorEastAsia" w:hAnsiTheme="minorEastAsia" w:eastAsiaTheme="minorEastAsia"/>
                <w:kern w:val="0"/>
                <w:szCs w:val="21"/>
              </w:rPr>
              <w:t>20mg/kg</w:t>
            </w:r>
            <w:r>
              <w:rPr>
                <w:rFonts w:hint="eastAsia" w:asciiTheme="minorEastAsia" w:hAnsiTheme="minorEastAsia" w:eastAsiaTheme="minorEastAsia"/>
                <w:kern w:val="0"/>
                <w:szCs w:val="21"/>
                <w:lang w:val="zh-TW" w:eastAsia="zh-TW"/>
              </w:rPr>
              <w:t>；需提供</w:t>
            </w:r>
            <w:r>
              <w:rPr>
                <w:rFonts w:hint="eastAsia" w:asciiTheme="minorEastAsia" w:hAnsiTheme="minorEastAsia" w:eastAsiaTheme="minorEastAsia"/>
                <w:kern w:val="0"/>
                <w:szCs w:val="21"/>
              </w:rPr>
              <w:t>“CMA”</w:t>
            </w:r>
            <w:r>
              <w:rPr>
                <w:rFonts w:hint="eastAsia" w:asciiTheme="minorEastAsia" w:hAnsiTheme="minorEastAsia" w:eastAsiaTheme="minorEastAsia"/>
                <w:kern w:val="0"/>
                <w:szCs w:val="21"/>
                <w:lang w:val="zh-TW" w:eastAsia="zh-TW"/>
              </w:rPr>
              <w:t>或</w:t>
            </w:r>
            <w:r>
              <w:rPr>
                <w:rFonts w:hint="eastAsia" w:asciiTheme="minorEastAsia" w:hAnsiTheme="minorEastAsia" w:eastAsiaTheme="minorEastAsia"/>
                <w:kern w:val="0"/>
                <w:szCs w:val="21"/>
              </w:rPr>
              <w:t>“CNAS”</w:t>
            </w:r>
            <w:r>
              <w:rPr>
                <w:rFonts w:hint="eastAsia" w:asciiTheme="minorEastAsia" w:hAnsiTheme="minorEastAsia" w:eastAsiaTheme="minorEastAsia"/>
                <w:kern w:val="0"/>
                <w:szCs w:val="21"/>
                <w:lang w:val="zh-TW" w:eastAsia="zh-TW"/>
              </w:rPr>
              <w:t>资质检测机构出具的合格的检测报告，检测结果能体现并满足上述要求，检测方法标准（</w:t>
            </w:r>
            <w:r>
              <w:rPr>
                <w:rFonts w:hint="eastAsia" w:asciiTheme="minorEastAsia" w:hAnsiTheme="minorEastAsia" w:eastAsiaTheme="minorEastAsia"/>
                <w:kern w:val="0"/>
                <w:szCs w:val="21"/>
              </w:rPr>
              <w:t>GB/T2912.1-2009</w:t>
            </w:r>
            <w:r>
              <w:rPr>
                <w:rFonts w:hint="eastAsia" w:asciiTheme="minorEastAsia" w:hAnsiTheme="minorEastAsia" w:eastAsiaTheme="minorEastAsia"/>
                <w:kern w:val="0"/>
                <w:szCs w:val="21"/>
                <w:lang w:val="zh-TW" w:eastAsia="zh-TW"/>
              </w:rPr>
              <w:t>）</w:t>
            </w:r>
          </w:p>
        </w:tc>
      </w:tr>
    </w:tbl>
    <w:p>
      <w:pPr>
        <w:spacing w:line="360" w:lineRule="auto"/>
        <w:rPr>
          <w:rFonts w:ascii="宋体" w:hAnsi="宋体"/>
          <w:b/>
          <w:bCs/>
          <w:snapToGrid w:val="0"/>
          <w:kern w:val="0"/>
          <w:sz w:val="24"/>
        </w:rPr>
      </w:pPr>
    </w:p>
    <w:p>
      <w:pPr>
        <w:spacing w:line="360" w:lineRule="auto"/>
        <w:rPr>
          <w:rFonts w:ascii="宋体" w:hAnsi="宋体"/>
          <w:b/>
          <w:bCs/>
          <w:snapToGrid w:val="0"/>
          <w:kern w:val="0"/>
          <w:sz w:val="24"/>
        </w:rPr>
      </w:pPr>
      <w:r>
        <w:rPr>
          <w:rFonts w:hint="eastAsia" w:ascii="宋体" w:hAnsi="宋体"/>
          <w:b/>
          <w:bCs/>
          <w:snapToGrid w:val="0"/>
          <w:kern w:val="0"/>
          <w:sz w:val="24"/>
        </w:rPr>
        <w:t>三、商务要求</w:t>
      </w:r>
    </w:p>
    <w:p>
      <w:pPr>
        <w:spacing w:line="360" w:lineRule="auto"/>
        <w:ind w:firstLine="422" w:firstLineChars="200"/>
        <w:rPr>
          <w:rFonts w:asciiTheme="minorEastAsia" w:hAnsiTheme="minorEastAsia" w:eastAsiaTheme="minorEastAsia"/>
          <w:b/>
          <w:bCs/>
        </w:rPr>
      </w:pPr>
      <w:r>
        <w:rPr>
          <w:rFonts w:hint="eastAsia" w:asciiTheme="minorEastAsia" w:hAnsiTheme="minorEastAsia" w:eastAsiaTheme="minorEastAsia"/>
          <w:b/>
          <w:bCs/>
        </w:rPr>
        <w:t>（一）</w:t>
      </w:r>
      <w:r>
        <w:rPr>
          <w:rFonts w:hint="eastAsia" w:ascii="仿宋_GB2312" w:eastAsia="仿宋_GB2312"/>
          <w:b/>
          <w:bCs/>
          <w:sz w:val="24"/>
        </w:rPr>
        <w:t>★</w:t>
      </w:r>
      <w:r>
        <w:rPr>
          <w:rFonts w:hint="eastAsia" w:asciiTheme="minorEastAsia" w:hAnsiTheme="minorEastAsia" w:eastAsiaTheme="minorEastAsia"/>
          <w:b/>
          <w:bCs/>
        </w:rPr>
        <w:t>交货期</w:t>
      </w:r>
    </w:p>
    <w:p>
      <w:pPr>
        <w:spacing w:line="360" w:lineRule="auto"/>
        <w:ind w:firstLine="422" w:firstLineChars="200"/>
        <w:rPr>
          <w:rFonts w:asciiTheme="minorEastAsia" w:hAnsiTheme="minorEastAsia" w:eastAsiaTheme="minorEastAsia"/>
          <w:b/>
          <w:bCs/>
        </w:rPr>
      </w:pPr>
      <w:r>
        <w:rPr>
          <w:rFonts w:hint="eastAsia" w:asciiTheme="minorEastAsia" w:hAnsiTheme="minorEastAsia" w:eastAsiaTheme="minorEastAsia"/>
          <w:b/>
          <w:bCs/>
        </w:rPr>
        <w:t>自合同签订之日起5个日历日内交货,并将三件套(纯棉被套、床笠、枕套各1个)高温、清洗、消毒、熨烫，同时将所购的全部物品（</w:t>
      </w:r>
      <w:r>
        <w:rPr>
          <w:rFonts w:hint="eastAsia"/>
          <w:b/>
          <w:bCs/>
        </w:rPr>
        <w:t>纯棉被套1床、春秋被1床、枕芯1个、枕套1个、蚊帐1个、榻榻米床垫1床、床笠1床、包装袋1个</w:t>
      </w:r>
      <w:r>
        <w:rPr>
          <w:rFonts w:hint="eastAsia" w:asciiTheme="minorEastAsia" w:hAnsiTheme="minorEastAsia" w:eastAsiaTheme="minorEastAsia"/>
          <w:b/>
          <w:bCs/>
        </w:rPr>
        <w:t>）放于每位新生床位上。未按时交货支付总货值1%违约金每日。</w:t>
      </w:r>
    </w:p>
    <w:p>
      <w:pPr>
        <w:spacing w:line="360" w:lineRule="auto"/>
        <w:ind w:firstLine="420" w:firstLineChars="200"/>
        <w:rPr>
          <w:rFonts w:asciiTheme="minorEastAsia" w:hAnsiTheme="minorEastAsia" w:eastAsiaTheme="minorEastAsia"/>
          <w:lang w:val="zh-CN"/>
        </w:rPr>
      </w:pPr>
      <w:r>
        <w:rPr>
          <w:rFonts w:hint="eastAsia" w:asciiTheme="minorEastAsia" w:hAnsiTheme="minorEastAsia" w:eastAsiaTheme="minorEastAsia"/>
          <w:lang w:val="zh-CN"/>
        </w:rPr>
        <w:t>（二）付款方式</w:t>
      </w:r>
    </w:p>
    <w:p>
      <w:pPr>
        <w:spacing w:line="360" w:lineRule="auto"/>
        <w:ind w:firstLine="420" w:firstLineChars="200"/>
        <w:rPr>
          <w:rFonts w:asciiTheme="minorEastAsia" w:hAnsiTheme="minorEastAsia" w:eastAsiaTheme="minorEastAsia"/>
        </w:rPr>
      </w:pPr>
      <w:r>
        <w:rPr>
          <w:rFonts w:hint="eastAsia" w:ascii="宋体" w:hAnsi="宋体"/>
          <w:bCs/>
          <w:snapToGrid w:val="0"/>
          <w:kern w:val="0"/>
          <w:szCs w:val="21"/>
        </w:rPr>
        <w:t>本项目按学生家长实际购买数量结算，</w:t>
      </w:r>
      <w:r>
        <w:rPr>
          <w:rFonts w:hint="eastAsia" w:asciiTheme="minorEastAsia" w:hAnsiTheme="minorEastAsia" w:eastAsiaTheme="minorEastAsia"/>
        </w:rPr>
        <w:t>送货完成并验收合格后学生家长支付货款，具体以签订合同为准。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lang w:val="zh-CN"/>
        </w:rPr>
        <w:t>（三）关于验收</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1.交货时中标人应提供相关合格的原材料、配件及成品检验报告、产地证明、合格证、进货单等资料，经采购人签字同意后进入验收阶段。</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采购人在中标人生产过程中有权抽查、检验生产产品的质量及加工厂地。如原材料、配件、成品中标人提供不出证明与招标文件中要求相关的资料，或提供的成品不合格，采购人可以无条件要求中标人对其产品进行返工或退货。</w:t>
      </w:r>
    </w:p>
    <w:p>
      <w:pPr>
        <w:spacing w:line="36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3.产品原材料及成品材质应对人体无害，产品质量符合国家相关标准规范要求。</w:t>
      </w:r>
      <w:r>
        <w:rPr>
          <w:rFonts w:hint="eastAsia" w:asciiTheme="minorEastAsia" w:hAnsiTheme="minorEastAsia" w:eastAsiaTheme="minorEastAsia"/>
          <w:sz w:val="21"/>
        </w:rPr>
        <w:t>质量不符合此次招标文件质量要求的，学校有权随时退货</w:t>
      </w:r>
      <w:r>
        <w:rPr>
          <w:rFonts w:asciiTheme="minorEastAsia" w:hAnsiTheme="minorEastAsia" w:eastAsiaTheme="minorEastAsia"/>
          <w:bCs w:val="0"/>
          <w:sz w:val="21"/>
        </w:rPr>
        <w:t>；</w:t>
      </w:r>
      <w:r>
        <w:rPr>
          <w:rFonts w:hint="eastAsia" w:asciiTheme="minorEastAsia" w:hAnsiTheme="minorEastAsia" w:eastAsiaTheme="minorEastAsia"/>
        </w:rPr>
        <w:t>出现家长反馈质量问题或不合格等情况中标人应无条件予以调换，直至满意为止。</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中标人无条件接受釆购人在整个产品生产过程中的监督。如发现中标人无能力完成该批货物生产、用料、工艺、质量不符合技术规范和招标文件要求、有外包现象、生产不能按计划进行等。采购人有权废标或中止合同，由此带来的损失由中标人自负，并报政府釆购主管部门进行相应处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5.中标人货物经过双方检验认可后，签署验收报告，产品保修期自验收合格之日起算，由中标人提供产品保修文件。</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6.当满足以下条件时，采购人才向中标人签发货物验收报告。</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(1)中标人已按照合同规定提供了全部产品及完整的技术资料。</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(2)货物符合投标文件技术规格书的要求，性能满足要求。</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(3)货物具备产品合格证。</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（四）售后服务的要求</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1.货物自交货验收合格之日起质保期至少为1 年。如采购人在收到货物后一个月内发现质量问题，中标人必须无条件换货或返修；如货物1年内出现质量问题，中标人应无条件给予免费</w:t>
      </w:r>
      <w:r>
        <w:rPr>
          <w:rFonts w:hint="eastAsia" w:asciiTheme="minorEastAsia" w:hAnsiTheme="minorEastAsia" w:eastAsiaTheme="minorEastAsia"/>
          <w:lang w:eastAsia="zh-CN"/>
        </w:rPr>
        <w:t>调换</w:t>
      </w:r>
      <w:r>
        <w:rPr>
          <w:rFonts w:hint="eastAsia" w:asciiTheme="minorEastAsia" w:hAnsiTheme="minorEastAsia" w:eastAsiaTheme="minorEastAsia"/>
        </w:rPr>
        <w:t>。</w:t>
      </w:r>
    </w:p>
    <w:p>
      <w:pPr>
        <w:spacing w:line="360" w:lineRule="auto"/>
        <w:ind w:firstLine="420" w:firstLineChars="200"/>
        <w:rPr>
          <w:rFonts w:hint="eastAsia" w:asciiTheme="minorEastAsia" w:hAnsiTheme="minorEastAsia" w:eastAsiaTheme="minorEastAsia"/>
        </w:rPr>
      </w:pPr>
      <w:r>
        <w:rPr>
          <w:rFonts w:hint="eastAsia" w:asciiTheme="minorEastAsia" w:hAnsiTheme="minorEastAsia" w:eastAsiaTheme="minorEastAsia"/>
        </w:rPr>
        <w:t>2.及时掌握产品使用情况，以及宿舍用品的损耗、缺陷情况，及时给予保养或调换，保证售后服务及时性；</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3.中标人要保质保量，合格产品要符合上述技术参数要求；正常漂洗不掉色、不变形，符合国家质检局要求；</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4.中标人应将床上用品运送至采购人指定地点，交由采购人指定人员验收；产品运输的费用由中标人负责；</w:t>
      </w:r>
    </w:p>
    <w:p>
      <w:pPr>
        <w:spacing w:line="360" w:lineRule="auto"/>
        <w:ind w:firstLine="420" w:firstLineChars="200"/>
      </w:pPr>
      <w:r>
        <w:rPr>
          <w:rFonts w:hint="eastAsia" w:asciiTheme="minorEastAsia" w:hAnsiTheme="minorEastAsia" w:eastAsiaTheme="minorEastAsia"/>
        </w:rPr>
        <w:t>5.故障处理：接到通知电话24小时内赶到现场进行保修或更换（中标人必须提供售后24小时服务电话）；更换：1天内。</w:t>
      </w:r>
    </w:p>
    <w:p>
      <w:pPr>
        <w:spacing w:line="360" w:lineRule="auto"/>
        <w:rPr>
          <w:rFonts w:ascii="宋体" w:hAnsi="宋体"/>
          <w:b/>
          <w:bCs/>
          <w:snapToGrid w:val="0"/>
          <w:kern w:val="0"/>
          <w:sz w:val="24"/>
        </w:rPr>
      </w:pPr>
      <w:r>
        <w:rPr>
          <w:rFonts w:hint="eastAsia" w:ascii="宋体" w:hAnsi="宋体"/>
          <w:b/>
          <w:bCs/>
          <w:snapToGrid w:val="0"/>
          <w:kern w:val="0"/>
          <w:sz w:val="24"/>
        </w:rPr>
        <w:t>四、样品要求</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（一）一般性规定和要求</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1、投标样品上必须标注“项目名称及项目编号、供应商名称、样品名称”等信息，需要安装的投标样品必须为安装完整的成品，由投标供应商自行组织安装。</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2、样品递交签到：</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投标供应商授权人需在本项目投标截止时间前，携带法定代表人证明书（盖公章）、法定代表人授权委托书（盖公章）及样品清单（加盖公章），到达采购代理机构（</w:t>
      </w:r>
      <w:r>
        <w:rPr>
          <w:rFonts w:hint="eastAsia" w:ascii="宋体" w:hAnsi="宋体" w:cs="宋体"/>
          <w:szCs w:val="21"/>
        </w:rPr>
        <w:t>深圳市中正招标有限公司，以下同</w:t>
      </w:r>
      <w:r>
        <w:rPr>
          <w:rFonts w:hint="eastAsia" w:asciiTheme="minorEastAsia" w:hAnsiTheme="minorEastAsia" w:eastAsiaTheme="minorEastAsia"/>
          <w:bCs/>
          <w:szCs w:val="21"/>
        </w:rPr>
        <w:t>）开标地点，按工作人员指引进行样品递交签到。</w:t>
      </w:r>
    </w:p>
    <w:p>
      <w:pPr>
        <w:spacing w:line="360" w:lineRule="auto"/>
        <w:ind w:firstLine="422" w:firstLineChars="200"/>
        <w:rPr>
          <w:rFonts w:asciiTheme="minorEastAsia" w:hAnsiTheme="minorEastAsia" w:eastAsiaTheme="minorEastAsia"/>
          <w:b/>
          <w:bCs/>
          <w:szCs w:val="21"/>
        </w:rPr>
      </w:pPr>
      <w:r>
        <w:rPr>
          <w:rFonts w:hint="eastAsia" w:asciiTheme="minorEastAsia" w:hAnsiTheme="minorEastAsia" w:eastAsiaTheme="minorEastAsia"/>
          <w:b/>
          <w:bCs/>
          <w:szCs w:val="21"/>
          <w:highlight w:val="yellow"/>
        </w:rPr>
        <w:t>特别注意事项：（1）上述资料提供不齐全的，不予签到；（2）本项目投标截止时间后，不再受理签到；（3）未进行签到的，样品不予接收。</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 xml:space="preserve">3、投标样品接收必须进行身份核对、样品核对、登记确认。 </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（1）身份核对。采购代理机构核对投标供应商授权委托人提供的“法定代表人证明书（盖公章）、法定代表人授权委托书（盖公章）、授权委托人身份证原件和复印件”。资料不齐全的，不得接收投标样品。</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（2）样品核对。采购代理机构工作人员将投标样品与投标供应商提供的《样品清单》（盖公章）进行一一核对。有不一致的或损坏情况的，将要求供应商授权委托人在《样品清单》上注明。</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（3）登记确认。在完成身份核对及样品核对后，投标供应商授权委托人必须在《投标样品签收表》上登记确认。</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4、采购代理机构工作人员负责组织投标样品摆样，指引供应商授权委托人将投标样品搬运到指定地点摆放、拆除包装，按要求摆放整齐。完成样品摆样后，供应商授权委托人应及时离场，不得在摆样现场滞留。</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5、样品的退回：采购代理机构工作人员将按规定通知供应商，并要求供应商授权代表在项目中标公告发布后的三个工作日内凭身份证及法人授权书办理样品退回手续（中标供应商样品按要求必须封样的，不予退回）。</w:t>
      </w:r>
    </w:p>
    <w:p>
      <w:pPr>
        <w:spacing w:line="360" w:lineRule="auto"/>
        <w:ind w:firstLine="420" w:firstLineChars="200"/>
        <w:rPr>
          <w:rFonts w:cs="宋体" w:asciiTheme="minorEastAsia" w:hAnsiTheme="minorEastAsia" w:eastAsiaTheme="minorEastAsia"/>
          <w:kern w:val="0"/>
          <w:szCs w:val="18"/>
        </w:rPr>
      </w:pPr>
      <w:r>
        <w:rPr>
          <w:rFonts w:hint="eastAsia" w:cs="宋体" w:asciiTheme="minorEastAsia" w:hAnsiTheme="minorEastAsia" w:eastAsiaTheme="minorEastAsia"/>
          <w:kern w:val="0"/>
          <w:szCs w:val="18"/>
        </w:rPr>
        <w:t>投标样品移交时，采购代理机构工作人员将再次核对供应商授权委托人或采购人代表身份、核对《样品清单》，签字确认后取走样品。</w:t>
      </w:r>
    </w:p>
    <w:p>
      <w:pPr>
        <w:spacing w:line="360" w:lineRule="auto"/>
        <w:ind w:firstLine="420" w:firstLineChars="200"/>
        <w:rPr>
          <w:rFonts w:asciiTheme="minorEastAsia" w:hAnsiTheme="minorEastAsia" w:eastAsiaTheme="minorEastAsia"/>
        </w:rPr>
      </w:pPr>
      <w:r>
        <w:rPr>
          <w:rFonts w:hint="eastAsia" w:cs="宋体" w:asciiTheme="minorEastAsia" w:hAnsiTheme="minorEastAsia" w:eastAsiaTheme="minorEastAsia"/>
          <w:kern w:val="0"/>
          <w:szCs w:val="18"/>
        </w:rPr>
        <w:t>6、供应商未在规定时间内取回投标样品的，视为放弃取回，采购代理机构将定期清理。</w:t>
      </w:r>
    </w:p>
    <w:p>
      <w:pPr>
        <w:spacing w:line="360" w:lineRule="auto"/>
        <w:ind w:firstLine="420" w:firstLineChars="200"/>
        <w:rPr>
          <w:rFonts w:cs="宋体" w:asciiTheme="minorEastAsia" w:hAnsiTheme="minorEastAsia"/>
          <w:kern w:val="0"/>
          <w:szCs w:val="18"/>
        </w:rPr>
      </w:pPr>
      <w:r>
        <w:rPr>
          <w:rFonts w:hint="eastAsia" w:cs="宋体" w:asciiTheme="minorEastAsia" w:hAnsiTheme="minorEastAsia" w:eastAsiaTheme="minorEastAsia"/>
          <w:kern w:val="0"/>
          <w:szCs w:val="18"/>
        </w:rPr>
        <w:t>（二）样品清单：</w:t>
      </w:r>
    </w:p>
    <w:tbl>
      <w:tblPr>
        <w:tblStyle w:val="50"/>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42"/>
        <w:gridCol w:w="1102"/>
        <w:gridCol w:w="1232"/>
        <w:gridCol w:w="3044"/>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blHeader/>
          <w:jc w:val="center"/>
        </w:trPr>
        <w:tc>
          <w:tcPr>
            <w:tcW w:w="750"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序号</w:t>
            </w:r>
          </w:p>
        </w:tc>
        <w:tc>
          <w:tcPr>
            <w:tcW w:w="1542"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名称</w:t>
            </w:r>
          </w:p>
        </w:tc>
        <w:tc>
          <w:tcPr>
            <w:tcW w:w="1102"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数量</w:t>
            </w:r>
          </w:p>
        </w:tc>
        <w:tc>
          <w:tcPr>
            <w:tcW w:w="1232"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单位</w:t>
            </w:r>
          </w:p>
        </w:tc>
        <w:tc>
          <w:tcPr>
            <w:tcW w:w="3044" w:type="dxa"/>
            <w:vAlign w:val="center"/>
          </w:tcPr>
          <w:p>
            <w:pPr>
              <w:widowControl/>
              <w:spacing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lang w:val="zh-TW" w:eastAsia="zh-TW"/>
              </w:rPr>
              <w:t>规格</w:t>
            </w:r>
          </w:p>
        </w:tc>
        <w:tc>
          <w:tcPr>
            <w:tcW w:w="1988" w:type="dxa"/>
            <w:vAlign w:val="center"/>
          </w:tcPr>
          <w:p>
            <w:pPr>
              <w:widowControl/>
              <w:spacing w:line="360" w:lineRule="auto"/>
              <w:jc w:val="center"/>
              <w:rPr>
                <w:rFonts w:hint="eastAsia" w:cs="宋体" w:asciiTheme="minorEastAsia" w:hAnsiTheme="minorEastAsia" w:eastAsiaTheme="minorEastAsia"/>
                <w:b/>
                <w:kern w:val="0"/>
                <w:szCs w:val="21"/>
                <w:lang w:val="zh-TW" w:eastAsia="zh-CN"/>
              </w:rPr>
            </w:pPr>
            <w:r>
              <w:rPr>
                <w:rFonts w:hint="eastAsia" w:cs="宋体" w:asciiTheme="minorEastAsia" w:hAnsiTheme="minorEastAsia" w:eastAsiaTheme="minorEastAsia"/>
                <w:b/>
                <w:kern w:val="0"/>
                <w:szCs w:val="21"/>
                <w:lang w:val="zh-TW"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1542"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纯棉被套</w:t>
            </w:r>
          </w:p>
        </w:tc>
        <w:tc>
          <w:tcPr>
            <w:tcW w:w="1102" w:type="dxa"/>
            <w:vAlign w:val="center"/>
          </w:tcPr>
          <w:p>
            <w:pPr>
              <w:pStyle w:val="45"/>
              <w:spacing w:before="210"/>
              <w:jc w:val="center"/>
              <w:rPr>
                <w:rFonts w:cs="宋体" w:asciiTheme="minorEastAsia" w:hAnsiTheme="minorEastAsia" w:eastAsiaTheme="minorEastAsia"/>
                <w:sz w:val="21"/>
                <w:szCs w:val="21"/>
              </w:rPr>
            </w:pPr>
            <w:r>
              <w:rPr>
                <w:rFonts w:hint="eastAsia" w:asciiTheme="minorEastAsia" w:hAnsiTheme="minorEastAsia" w:eastAsiaTheme="minorEastAsia"/>
                <w:sz w:val="21"/>
                <w:szCs w:val="21"/>
              </w:rPr>
              <w:t>1</w:t>
            </w:r>
          </w:p>
        </w:tc>
        <w:tc>
          <w:tcPr>
            <w:tcW w:w="1232" w:type="dxa"/>
            <w:vAlign w:val="center"/>
          </w:tcPr>
          <w:p>
            <w:pPr>
              <w:pStyle w:val="45"/>
              <w:spacing w:before="21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床</w:t>
            </w:r>
          </w:p>
        </w:tc>
        <w:tc>
          <w:tcPr>
            <w:tcW w:w="3044" w:type="dxa"/>
            <w:vAlign w:val="center"/>
          </w:tcPr>
          <w:p>
            <w:pPr>
              <w:pStyle w:val="45"/>
              <w:spacing w:before="210"/>
              <w:jc w:val="center"/>
              <w:rPr>
                <w:rFonts w:asciiTheme="minorEastAsia" w:hAnsiTheme="minorEastAsia" w:eastAsiaTheme="minorEastAsia"/>
                <w:sz w:val="21"/>
                <w:szCs w:val="21"/>
              </w:rPr>
            </w:pPr>
            <w:r>
              <w:rPr>
                <w:rFonts w:asciiTheme="minorEastAsia" w:hAnsiTheme="minorEastAsia" w:eastAsiaTheme="minorEastAsia"/>
                <w:sz w:val="21"/>
                <w:szCs w:val="21"/>
              </w:rPr>
              <w:t>210*150cm</w:t>
            </w:r>
            <w:r>
              <w:rPr>
                <w:rFonts w:hint="eastAsia" w:asciiTheme="minorEastAsia" w:hAnsiTheme="minorEastAsia" w:eastAsiaTheme="minorEastAsia"/>
                <w:sz w:val="21"/>
                <w:szCs w:val="21"/>
              </w:rPr>
              <w:t>（±3cm）</w:t>
            </w:r>
          </w:p>
        </w:tc>
        <w:tc>
          <w:tcPr>
            <w:tcW w:w="1988" w:type="dxa"/>
            <w:vMerge w:val="restart"/>
            <w:vAlign w:val="center"/>
          </w:tcPr>
          <w:p>
            <w:pPr>
              <w:pStyle w:val="45"/>
              <w:spacing w:before="21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b/>
                <w:bCs/>
                <w:sz w:val="21"/>
                <w:szCs w:val="21"/>
              </w:rPr>
              <w:t>凡有内芯样品，必须留有拆口，以便核查内部材质</w:t>
            </w:r>
            <w:r>
              <w:rPr>
                <w:rFonts w:hint="eastAsia" w:cs="仿宋" w:asciiTheme="minorEastAsia" w:hAnsiTheme="minorEastAsia" w:eastAsiaTheme="minor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w:t>
            </w:r>
          </w:p>
        </w:tc>
        <w:tc>
          <w:tcPr>
            <w:tcW w:w="1542"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春秋被</w:t>
            </w:r>
          </w:p>
        </w:tc>
        <w:tc>
          <w:tcPr>
            <w:tcW w:w="110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3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个</w:t>
            </w:r>
          </w:p>
        </w:tc>
        <w:tc>
          <w:tcPr>
            <w:tcW w:w="3044" w:type="dxa"/>
            <w:vAlign w:val="center"/>
          </w:tcPr>
          <w:p>
            <w:pPr>
              <w:pStyle w:val="45"/>
              <w:spacing w:before="210"/>
              <w:jc w:val="center"/>
              <w:rPr>
                <w:rFonts w:asciiTheme="minorEastAsia" w:hAnsiTheme="minorEastAsia" w:eastAsiaTheme="minorEastAsia"/>
                <w:sz w:val="21"/>
                <w:szCs w:val="21"/>
              </w:rPr>
            </w:pPr>
            <w:r>
              <w:rPr>
                <w:rFonts w:asciiTheme="minorEastAsia" w:hAnsiTheme="minorEastAsia" w:eastAsiaTheme="minorEastAsia"/>
                <w:sz w:val="21"/>
                <w:szCs w:val="21"/>
              </w:rPr>
              <w:t>208*148cm</w:t>
            </w:r>
            <w:r>
              <w:rPr>
                <w:rFonts w:hint="eastAsia" w:asciiTheme="minorEastAsia" w:hAnsiTheme="minorEastAsia" w:eastAsiaTheme="minorEastAsia"/>
                <w:sz w:val="21"/>
                <w:szCs w:val="21"/>
                <w:lang w:val="zh-TW" w:eastAsia="zh-TW"/>
              </w:rPr>
              <w:t>（</w:t>
            </w:r>
            <w:r>
              <w:rPr>
                <w:rFonts w:hint="eastAsia" w:asciiTheme="minorEastAsia" w:hAnsiTheme="minorEastAsia" w:eastAsiaTheme="minorEastAsia"/>
                <w:sz w:val="21"/>
                <w:szCs w:val="21"/>
              </w:rPr>
              <w:t>±3cm</w:t>
            </w:r>
            <w:r>
              <w:rPr>
                <w:rFonts w:hint="eastAsia" w:asciiTheme="minorEastAsia" w:hAnsiTheme="minorEastAsia" w:eastAsiaTheme="minorEastAsia"/>
                <w:sz w:val="21"/>
                <w:szCs w:val="21"/>
                <w:lang w:val="zh-TW" w:eastAsia="zh-TW"/>
              </w:rPr>
              <w:t>）</w:t>
            </w:r>
          </w:p>
        </w:tc>
        <w:tc>
          <w:tcPr>
            <w:tcW w:w="1988" w:type="dxa"/>
            <w:vMerge w:val="continue"/>
            <w:vAlign w:val="center"/>
          </w:tcPr>
          <w:p>
            <w:pPr>
              <w:pStyle w:val="45"/>
              <w:spacing w:before="21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w:t>
            </w:r>
          </w:p>
        </w:tc>
        <w:tc>
          <w:tcPr>
            <w:tcW w:w="1542"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枕芯</w:t>
            </w:r>
          </w:p>
        </w:tc>
        <w:tc>
          <w:tcPr>
            <w:tcW w:w="110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3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个</w:t>
            </w:r>
          </w:p>
        </w:tc>
        <w:tc>
          <w:tcPr>
            <w:tcW w:w="3044" w:type="dxa"/>
            <w:vAlign w:val="center"/>
          </w:tcPr>
          <w:p>
            <w:pPr>
              <w:pStyle w:val="45"/>
              <w:spacing w:before="21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67cm*42cm（±2cm）；</w:t>
            </w:r>
          </w:p>
        </w:tc>
        <w:tc>
          <w:tcPr>
            <w:tcW w:w="1988" w:type="dxa"/>
            <w:vMerge w:val="continue"/>
            <w:vAlign w:val="center"/>
          </w:tcPr>
          <w:p>
            <w:pPr>
              <w:pStyle w:val="45"/>
              <w:spacing w:before="210"/>
              <w:jc w:val="center"/>
              <w:rPr>
                <w:rFonts w:hint="eastAsia"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w:t>
            </w:r>
          </w:p>
        </w:tc>
        <w:tc>
          <w:tcPr>
            <w:tcW w:w="1542"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枕套</w:t>
            </w:r>
          </w:p>
        </w:tc>
        <w:tc>
          <w:tcPr>
            <w:tcW w:w="1102" w:type="dxa"/>
            <w:vAlign w:val="center"/>
          </w:tcPr>
          <w:p>
            <w:pPr>
              <w:pStyle w:val="45"/>
              <w:spacing w:before="210"/>
              <w:jc w:val="center"/>
              <w:rPr>
                <w:rFonts w:cs="宋体" w:asciiTheme="minorEastAsia" w:hAnsiTheme="minorEastAsia" w:eastAsiaTheme="minorEastAsia"/>
                <w:sz w:val="21"/>
                <w:szCs w:val="21"/>
              </w:rPr>
            </w:pPr>
            <w:r>
              <w:rPr>
                <w:rFonts w:hint="eastAsia" w:asciiTheme="minorEastAsia" w:hAnsiTheme="minorEastAsia" w:eastAsiaTheme="minorEastAsia"/>
                <w:sz w:val="21"/>
                <w:szCs w:val="21"/>
              </w:rPr>
              <w:t>1</w:t>
            </w:r>
          </w:p>
        </w:tc>
        <w:tc>
          <w:tcPr>
            <w:tcW w:w="1232" w:type="dxa"/>
            <w:vAlign w:val="center"/>
          </w:tcPr>
          <w:p>
            <w:pPr>
              <w:pStyle w:val="45"/>
              <w:spacing w:before="21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个</w:t>
            </w:r>
          </w:p>
        </w:tc>
        <w:tc>
          <w:tcPr>
            <w:tcW w:w="3044" w:type="dxa"/>
            <w:vAlign w:val="center"/>
          </w:tcPr>
          <w:p>
            <w:pPr>
              <w:pStyle w:val="45"/>
              <w:spacing w:before="21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70cm*45cm（±2cm）</w:t>
            </w:r>
          </w:p>
        </w:tc>
        <w:tc>
          <w:tcPr>
            <w:tcW w:w="1988" w:type="dxa"/>
            <w:vMerge w:val="continue"/>
            <w:vAlign w:val="center"/>
          </w:tcPr>
          <w:p>
            <w:pPr>
              <w:pStyle w:val="45"/>
              <w:spacing w:before="210"/>
              <w:jc w:val="center"/>
              <w:rPr>
                <w:rFonts w:hint="eastAsia"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w:t>
            </w:r>
          </w:p>
        </w:tc>
        <w:tc>
          <w:tcPr>
            <w:tcW w:w="1542"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蚊帐</w:t>
            </w:r>
          </w:p>
        </w:tc>
        <w:tc>
          <w:tcPr>
            <w:tcW w:w="110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3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床</w:t>
            </w:r>
          </w:p>
        </w:tc>
        <w:tc>
          <w:tcPr>
            <w:tcW w:w="3044" w:type="dxa"/>
            <w:vAlign w:val="center"/>
          </w:tcPr>
          <w:p>
            <w:pPr>
              <w:pStyle w:val="45"/>
              <w:spacing w:before="210"/>
              <w:jc w:val="center"/>
              <w:rPr>
                <w:rFonts w:asciiTheme="minorEastAsia" w:hAnsiTheme="minorEastAsia" w:eastAsiaTheme="minorEastAsia"/>
                <w:sz w:val="21"/>
                <w:szCs w:val="21"/>
              </w:rPr>
            </w:pPr>
            <w:r>
              <w:rPr>
                <w:rFonts w:asciiTheme="minorEastAsia" w:hAnsiTheme="minorEastAsia" w:eastAsiaTheme="minorEastAsia"/>
                <w:sz w:val="21"/>
                <w:szCs w:val="21"/>
              </w:rPr>
              <w:t>19</w:t>
            </w:r>
            <w:r>
              <w:rPr>
                <w:rFonts w:asciiTheme="minorEastAsia" w:hAnsiTheme="minorEastAsia" w:eastAsiaTheme="minorEastAsia"/>
                <w:sz w:val="21"/>
                <w:szCs w:val="21"/>
                <w:lang w:val="zh-CN"/>
              </w:rPr>
              <w:t>5</w:t>
            </w:r>
            <w:r>
              <w:rPr>
                <w:rFonts w:asciiTheme="minorEastAsia" w:hAnsiTheme="minorEastAsia" w:eastAsiaTheme="minorEastAsia"/>
                <w:sz w:val="21"/>
                <w:szCs w:val="21"/>
              </w:rPr>
              <w:t>*</w:t>
            </w:r>
            <w:r>
              <w:rPr>
                <w:rFonts w:hint="eastAsia" w:asciiTheme="minorEastAsia" w:hAnsiTheme="minorEastAsia" w:eastAsiaTheme="minorEastAsia"/>
                <w:sz w:val="21"/>
                <w:szCs w:val="21"/>
              </w:rPr>
              <w:t>85</w:t>
            </w:r>
            <w:r>
              <w:rPr>
                <w:rFonts w:asciiTheme="minorEastAsia" w:hAnsiTheme="minorEastAsia" w:eastAsiaTheme="minorEastAsia"/>
                <w:sz w:val="21"/>
                <w:szCs w:val="21"/>
              </w:rPr>
              <w:t>*1</w:t>
            </w:r>
            <w:r>
              <w:rPr>
                <w:rFonts w:hint="eastAsia" w:asciiTheme="minorEastAsia" w:hAnsiTheme="minorEastAsia" w:eastAsiaTheme="minorEastAsia"/>
                <w:sz w:val="21"/>
                <w:szCs w:val="21"/>
              </w:rPr>
              <w:t>6</w:t>
            </w:r>
            <w:r>
              <w:rPr>
                <w:rFonts w:asciiTheme="minorEastAsia" w:hAnsiTheme="minorEastAsia" w:eastAsiaTheme="minorEastAsia"/>
                <w:sz w:val="21"/>
                <w:szCs w:val="21"/>
              </w:rPr>
              <w:t>0cm</w:t>
            </w:r>
            <w:r>
              <w:rPr>
                <w:rFonts w:hint="eastAsia" w:asciiTheme="minorEastAsia" w:hAnsiTheme="minorEastAsia" w:eastAsiaTheme="minorEastAsia"/>
                <w:sz w:val="21"/>
                <w:szCs w:val="21"/>
              </w:rPr>
              <w:t>（±2cm）</w:t>
            </w:r>
          </w:p>
        </w:tc>
        <w:tc>
          <w:tcPr>
            <w:tcW w:w="1988" w:type="dxa"/>
            <w:vMerge w:val="continue"/>
            <w:vAlign w:val="center"/>
          </w:tcPr>
          <w:p>
            <w:pPr>
              <w:pStyle w:val="45"/>
              <w:spacing w:before="21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6</w:t>
            </w:r>
          </w:p>
        </w:tc>
        <w:tc>
          <w:tcPr>
            <w:tcW w:w="1542" w:type="dxa"/>
            <w:vAlign w:val="center"/>
          </w:tcPr>
          <w:p>
            <w:pPr>
              <w:pStyle w:val="45"/>
              <w:spacing w:before="210"/>
              <w:jc w:val="center"/>
              <w:rPr>
                <w:rFonts w:cs="宋体" w:asciiTheme="minorEastAsia" w:hAnsiTheme="minorEastAsia" w:eastAsiaTheme="minorEastAsia"/>
                <w:sz w:val="21"/>
                <w:szCs w:val="21"/>
              </w:rPr>
            </w:pPr>
            <w:r>
              <w:rPr>
                <w:rFonts w:cs="宋体" w:asciiTheme="minorEastAsia" w:hAnsiTheme="minorEastAsia" w:eastAsiaTheme="minorEastAsia"/>
                <w:sz w:val="21"/>
                <w:szCs w:val="21"/>
                <w:lang w:val="zh-TW" w:eastAsia="zh-TW"/>
              </w:rPr>
              <w:t>榻榻米床垫</w:t>
            </w:r>
          </w:p>
        </w:tc>
        <w:tc>
          <w:tcPr>
            <w:tcW w:w="110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3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床</w:t>
            </w:r>
          </w:p>
        </w:tc>
        <w:tc>
          <w:tcPr>
            <w:tcW w:w="3044" w:type="dxa"/>
            <w:vAlign w:val="center"/>
          </w:tcPr>
          <w:p>
            <w:pPr>
              <w:pStyle w:val="45"/>
              <w:spacing w:before="210"/>
              <w:jc w:val="center"/>
              <w:rPr>
                <w:rFonts w:asciiTheme="minorEastAsia" w:hAnsiTheme="minorEastAsia" w:eastAsiaTheme="minorEastAsia"/>
                <w:sz w:val="21"/>
                <w:szCs w:val="21"/>
              </w:rPr>
            </w:pPr>
            <w:r>
              <w:rPr>
                <w:rFonts w:asciiTheme="minorEastAsia" w:hAnsiTheme="minorEastAsia" w:eastAsiaTheme="minorEastAsia"/>
                <w:sz w:val="21"/>
                <w:szCs w:val="21"/>
              </w:rPr>
              <w:t>86*19</w:t>
            </w:r>
            <w:r>
              <w:rPr>
                <w:rFonts w:asciiTheme="minorEastAsia" w:hAnsiTheme="minorEastAsia" w:eastAsiaTheme="minorEastAsia"/>
                <w:sz w:val="21"/>
                <w:szCs w:val="21"/>
                <w:lang w:val="zh-CN"/>
              </w:rPr>
              <w:t>5</w:t>
            </w:r>
            <w:r>
              <w:rPr>
                <w:rFonts w:asciiTheme="minorEastAsia" w:hAnsiTheme="minorEastAsia" w:eastAsiaTheme="minorEastAsia"/>
                <w:sz w:val="21"/>
                <w:szCs w:val="21"/>
              </w:rPr>
              <w:t>*</w:t>
            </w:r>
            <w:r>
              <w:rPr>
                <w:rFonts w:asciiTheme="minorEastAsia" w:hAnsiTheme="minorEastAsia" w:eastAsiaTheme="minorEastAsia"/>
                <w:sz w:val="21"/>
                <w:szCs w:val="21"/>
                <w:lang w:val="zh-CN"/>
              </w:rPr>
              <w:t>6</w:t>
            </w:r>
            <w:r>
              <w:rPr>
                <w:rFonts w:asciiTheme="minorEastAsia" w:hAnsiTheme="minorEastAsia" w:eastAsiaTheme="minorEastAsia"/>
                <w:sz w:val="21"/>
                <w:szCs w:val="21"/>
              </w:rPr>
              <w:t>cm</w:t>
            </w:r>
          </w:p>
        </w:tc>
        <w:tc>
          <w:tcPr>
            <w:tcW w:w="1988" w:type="dxa"/>
            <w:vMerge w:val="continue"/>
            <w:vAlign w:val="center"/>
          </w:tcPr>
          <w:p>
            <w:pPr>
              <w:pStyle w:val="45"/>
              <w:spacing w:before="21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7</w:t>
            </w:r>
          </w:p>
        </w:tc>
        <w:tc>
          <w:tcPr>
            <w:tcW w:w="1542" w:type="dxa"/>
            <w:vAlign w:val="center"/>
          </w:tcPr>
          <w:p>
            <w:pPr>
              <w:pStyle w:val="45"/>
              <w:spacing w:before="210"/>
              <w:jc w:val="center"/>
              <w:rPr>
                <w:rFonts w:cs="宋体" w:asciiTheme="minorEastAsia" w:hAnsiTheme="minorEastAsia" w:eastAsiaTheme="minorEastAsia"/>
                <w:sz w:val="21"/>
                <w:szCs w:val="21"/>
                <w:lang w:val="zh-TW" w:eastAsia="zh-TW"/>
              </w:rPr>
            </w:pPr>
            <w:r>
              <w:rPr>
                <w:rFonts w:cs="宋体" w:asciiTheme="minorEastAsia" w:hAnsiTheme="minorEastAsia" w:eastAsiaTheme="minorEastAsia"/>
                <w:sz w:val="21"/>
                <w:szCs w:val="21"/>
                <w:lang w:val="zh-TW" w:eastAsia="zh-TW"/>
              </w:rPr>
              <w:t>床笠</w:t>
            </w:r>
          </w:p>
        </w:tc>
        <w:tc>
          <w:tcPr>
            <w:tcW w:w="1102" w:type="dxa"/>
            <w:vAlign w:val="center"/>
          </w:tcPr>
          <w:p>
            <w:pPr>
              <w:pStyle w:val="45"/>
              <w:spacing w:before="210"/>
              <w:jc w:val="center"/>
              <w:rPr>
                <w:rFonts w:cs="宋体" w:asciiTheme="minorEastAsia" w:hAnsiTheme="minorEastAsia" w:eastAsiaTheme="minorEastAsia"/>
                <w:sz w:val="21"/>
                <w:szCs w:val="21"/>
              </w:rPr>
            </w:pPr>
            <w:r>
              <w:rPr>
                <w:rFonts w:hint="eastAsia" w:asciiTheme="minorEastAsia" w:hAnsiTheme="minorEastAsia" w:eastAsiaTheme="minorEastAsia"/>
                <w:sz w:val="21"/>
                <w:szCs w:val="21"/>
              </w:rPr>
              <w:t>1</w:t>
            </w:r>
          </w:p>
        </w:tc>
        <w:tc>
          <w:tcPr>
            <w:tcW w:w="1232" w:type="dxa"/>
            <w:vAlign w:val="center"/>
          </w:tcPr>
          <w:p>
            <w:pPr>
              <w:pStyle w:val="45"/>
              <w:spacing w:before="21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床</w:t>
            </w:r>
          </w:p>
        </w:tc>
        <w:tc>
          <w:tcPr>
            <w:tcW w:w="3044" w:type="dxa"/>
            <w:vAlign w:val="center"/>
          </w:tcPr>
          <w:p>
            <w:pPr>
              <w:pStyle w:val="45"/>
              <w:spacing w:before="210"/>
              <w:jc w:val="center"/>
              <w:rPr>
                <w:rFonts w:asciiTheme="minorEastAsia" w:hAnsiTheme="minorEastAsia" w:eastAsiaTheme="minorEastAsia"/>
                <w:sz w:val="21"/>
                <w:szCs w:val="21"/>
                <w:lang w:val="zh-TW" w:eastAsia="zh-TW"/>
              </w:rPr>
            </w:pPr>
            <w:r>
              <w:rPr>
                <w:rFonts w:asciiTheme="minorEastAsia" w:hAnsiTheme="minorEastAsia" w:eastAsiaTheme="minorEastAsia"/>
                <w:sz w:val="21"/>
                <w:szCs w:val="21"/>
              </w:rPr>
              <w:t>197*95cm</w:t>
            </w:r>
            <w:r>
              <w:rPr>
                <w:rFonts w:hint="eastAsia" w:asciiTheme="minorEastAsia" w:hAnsiTheme="minorEastAsia" w:eastAsiaTheme="minorEastAsia"/>
                <w:sz w:val="21"/>
                <w:szCs w:val="21"/>
              </w:rPr>
              <w:t>（±3cm）</w:t>
            </w:r>
          </w:p>
        </w:tc>
        <w:tc>
          <w:tcPr>
            <w:tcW w:w="1988" w:type="dxa"/>
            <w:vMerge w:val="continue"/>
            <w:vAlign w:val="center"/>
          </w:tcPr>
          <w:p>
            <w:pPr>
              <w:pStyle w:val="45"/>
              <w:spacing w:before="210"/>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50" w:type="dxa"/>
            <w:vAlign w:val="center"/>
          </w:tcPr>
          <w:p>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8</w:t>
            </w:r>
          </w:p>
        </w:tc>
        <w:tc>
          <w:tcPr>
            <w:tcW w:w="1542" w:type="dxa"/>
            <w:vAlign w:val="center"/>
          </w:tcPr>
          <w:p>
            <w:pPr>
              <w:pStyle w:val="45"/>
              <w:spacing w:before="210"/>
              <w:jc w:val="center"/>
              <w:rPr>
                <w:rFonts w:cs="宋体" w:asciiTheme="minorEastAsia" w:hAnsiTheme="minorEastAsia" w:eastAsiaTheme="minorEastAsia"/>
                <w:sz w:val="21"/>
                <w:szCs w:val="21"/>
                <w:lang w:val="zh-TW" w:eastAsia="zh-TW"/>
              </w:rPr>
            </w:pPr>
            <w:r>
              <w:rPr>
                <w:rFonts w:cs="宋体" w:asciiTheme="minorEastAsia" w:hAnsiTheme="minorEastAsia" w:eastAsiaTheme="minorEastAsia"/>
                <w:sz w:val="21"/>
                <w:szCs w:val="21"/>
                <w:lang w:val="zh-TW" w:eastAsia="zh-TW"/>
              </w:rPr>
              <w:t>包装袋</w:t>
            </w:r>
          </w:p>
        </w:tc>
        <w:tc>
          <w:tcPr>
            <w:tcW w:w="1102" w:type="dxa"/>
            <w:vAlign w:val="center"/>
          </w:tcPr>
          <w:p>
            <w:pPr>
              <w:pStyle w:val="45"/>
              <w:spacing w:before="210"/>
              <w:jc w:val="center"/>
              <w:rPr>
                <w:rFonts w:cs="宋体" w:asciiTheme="minorEastAsia" w:hAnsiTheme="minorEastAsia" w:eastAsiaTheme="minorEastAsia"/>
                <w:sz w:val="21"/>
                <w:szCs w:val="21"/>
                <w:lang w:eastAsia="zh-TW"/>
              </w:rPr>
            </w:pPr>
            <w:r>
              <w:rPr>
                <w:rFonts w:hint="eastAsia" w:cs="宋体" w:asciiTheme="minorEastAsia" w:hAnsiTheme="minorEastAsia" w:eastAsiaTheme="minorEastAsia"/>
                <w:sz w:val="21"/>
                <w:szCs w:val="21"/>
              </w:rPr>
              <w:t>1</w:t>
            </w:r>
          </w:p>
        </w:tc>
        <w:tc>
          <w:tcPr>
            <w:tcW w:w="1232" w:type="dxa"/>
            <w:vAlign w:val="center"/>
          </w:tcPr>
          <w:p>
            <w:pPr>
              <w:pStyle w:val="45"/>
              <w:spacing w:before="21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个</w:t>
            </w:r>
          </w:p>
        </w:tc>
        <w:tc>
          <w:tcPr>
            <w:tcW w:w="3044" w:type="dxa"/>
            <w:vAlign w:val="center"/>
          </w:tcPr>
          <w:p>
            <w:pPr>
              <w:pStyle w:val="45"/>
              <w:spacing w:before="210"/>
              <w:jc w:val="center"/>
              <w:rPr>
                <w:rFonts w:asciiTheme="minorEastAsia" w:hAnsiTheme="minorEastAsia" w:eastAsiaTheme="minorEastAsia"/>
                <w:sz w:val="21"/>
                <w:szCs w:val="21"/>
                <w:lang w:val="zh-TW" w:eastAsia="zh-TW"/>
              </w:rPr>
            </w:pPr>
            <w:r>
              <w:rPr>
                <w:rFonts w:asciiTheme="minorEastAsia" w:hAnsiTheme="minorEastAsia" w:eastAsiaTheme="minorEastAsia"/>
                <w:sz w:val="21"/>
                <w:szCs w:val="21"/>
              </w:rPr>
              <w:t>64*44*29cm</w:t>
            </w:r>
            <w:r>
              <w:rPr>
                <w:rFonts w:hint="eastAsia" w:asciiTheme="minorEastAsia" w:hAnsiTheme="minorEastAsia" w:eastAsiaTheme="minorEastAsia"/>
                <w:sz w:val="21"/>
                <w:szCs w:val="21"/>
              </w:rPr>
              <w:t>（±3cm）</w:t>
            </w:r>
          </w:p>
        </w:tc>
        <w:tc>
          <w:tcPr>
            <w:tcW w:w="1988" w:type="dxa"/>
            <w:vMerge w:val="continue"/>
            <w:vAlign w:val="center"/>
          </w:tcPr>
          <w:p>
            <w:pPr>
              <w:pStyle w:val="45"/>
              <w:spacing w:before="210"/>
              <w:jc w:val="center"/>
              <w:rPr>
                <w:rFonts w:asciiTheme="minorEastAsia" w:hAnsiTheme="minorEastAsia" w:eastAsiaTheme="minorEastAsia"/>
                <w:sz w:val="21"/>
                <w:szCs w:val="21"/>
              </w:rPr>
            </w:pPr>
          </w:p>
        </w:tc>
      </w:tr>
    </w:tbl>
    <w:p>
      <w:pPr>
        <w:spacing w:line="360" w:lineRule="auto"/>
        <w:ind w:firstLine="600"/>
        <w:rPr>
          <w:rFonts w:asciiTheme="minorEastAsia" w:hAnsiTheme="minorEastAsia" w:eastAsiaTheme="minorEastAsia"/>
          <w:szCs w:val="21"/>
        </w:rPr>
      </w:pPr>
      <w:r>
        <w:rPr>
          <w:rFonts w:hint="eastAsia" w:asciiTheme="minorEastAsia" w:hAnsiTheme="minorEastAsia" w:eastAsiaTheme="minorEastAsia"/>
          <w:bCs/>
          <w:szCs w:val="21"/>
        </w:rPr>
        <w:t>备注：1、投标样品</w:t>
      </w:r>
      <w:r>
        <w:rPr>
          <w:rFonts w:hint="eastAsia" w:asciiTheme="minorEastAsia" w:hAnsiTheme="minorEastAsia" w:eastAsiaTheme="minorEastAsia"/>
          <w:szCs w:val="21"/>
        </w:rPr>
        <w:t>与投标文件《技术规格偏离表》中对应的投标内容存在不符的，评委会可根据情况按负偏离进行处理。</w:t>
      </w:r>
    </w:p>
    <w:p>
      <w:pPr>
        <w:numPr>
          <w:ilvl w:val="0"/>
          <w:numId w:val="4"/>
        </w:numPr>
        <w:spacing w:line="360" w:lineRule="auto"/>
        <w:ind w:firstLine="600"/>
        <w:rPr>
          <w:rFonts w:hint="eastAsia" w:asciiTheme="minorEastAsia" w:hAnsiTheme="minorEastAsia" w:eastAsiaTheme="minorEastAsia"/>
          <w:szCs w:val="21"/>
        </w:rPr>
      </w:pPr>
      <w:r>
        <w:rPr>
          <w:rFonts w:hint="eastAsia" w:asciiTheme="minorEastAsia" w:hAnsiTheme="minorEastAsia" w:eastAsiaTheme="minorEastAsia"/>
          <w:szCs w:val="21"/>
        </w:rPr>
        <w:t>投标样品将作为验收产品的主要依据之一。</w:t>
      </w:r>
    </w:p>
    <w:p>
      <w:pPr>
        <w:widowControl/>
        <w:jc w:val="left"/>
      </w:pPr>
    </w:p>
    <w:p>
      <w:pPr>
        <w:widowControl/>
        <w:jc w:val="left"/>
      </w:pPr>
      <w:r>
        <w:br w:type="page"/>
      </w:r>
    </w:p>
    <w:p>
      <w:pPr>
        <w:pStyle w:val="2"/>
        <w:rPr>
          <w:rFonts w:hint="eastAsia"/>
        </w:rPr>
      </w:pPr>
      <w:bookmarkStart w:id="2" w:name="_Toc110410287"/>
    </w:p>
    <w:p>
      <w:pPr>
        <w:pStyle w:val="2"/>
      </w:pPr>
      <w:bookmarkStart w:id="81" w:name="_GoBack"/>
      <w:bookmarkEnd w:id="81"/>
      <w:r>
        <w:rPr>
          <w:rFonts w:hint="eastAsia"/>
        </w:rPr>
        <w:t>第三章  投标文件初审</w:t>
      </w:r>
      <w:bookmarkEnd w:id="2"/>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本章是本招标文件中涉及的所有无效标和废标情形的摘要，除法律法规另有规定外，投标文件的其他任何情形均不得作无效标和废标处理。招标文件中有关无效标和废标与本章节不一致的，以本章节内容为准。</w:t>
      </w:r>
    </w:p>
    <w:p>
      <w:pPr>
        <w:adjustRightInd w:val="0"/>
        <w:spacing w:line="360" w:lineRule="auto"/>
        <w:rPr>
          <w:snapToGrid w:val="0"/>
          <w:kern w:val="0"/>
        </w:rPr>
      </w:pPr>
    </w:p>
    <w:p>
      <w:pPr>
        <w:adjustRightInd w:val="0"/>
        <w:spacing w:line="360" w:lineRule="auto"/>
        <w:rPr>
          <w:snapToGrid w:val="0"/>
          <w:kern w:val="0"/>
        </w:rPr>
      </w:pPr>
      <w:r>
        <w:rPr>
          <w:rFonts w:hint="eastAsia"/>
          <w:snapToGrid w:val="0"/>
          <w:kern w:val="0"/>
        </w:rPr>
        <w:t>一、资格性</w:t>
      </w:r>
      <w:r>
        <w:rPr>
          <w:rFonts w:hint="eastAsia" w:ascii="宋体" w:hAnsi="宋体"/>
          <w:snapToGrid w:val="0"/>
          <w:kern w:val="0"/>
        </w:rPr>
        <w:t>审查</w:t>
      </w:r>
    </w:p>
    <w:p>
      <w:pPr>
        <w:adjustRightInd w:val="0"/>
        <w:spacing w:line="360" w:lineRule="auto"/>
        <w:rPr>
          <w:rFonts w:ascii="宋体" w:hAnsi="宋体"/>
          <w:snapToGrid w:val="0"/>
          <w:kern w:val="0"/>
        </w:rPr>
      </w:pPr>
      <w:r>
        <w:rPr>
          <w:rFonts w:hint="eastAsia" w:ascii="宋体" w:hAnsi="宋体"/>
          <w:snapToGrid w:val="0"/>
          <w:kern w:val="0"/>
        </w:rPr>
        <w:t>1、投标人的资格不符合招标文件要求</w:t>
      </w:r>
      <w:r>
        <w:rPr>
          <w:rFonts w:hint="eastAsia" w:ascii="宋体" w:hAnsi="宋体"/>
        </w:rPr>
        <w:t>或资格证明文件提供不全</w:t>
      </w:r>
      <w:r>
        <w:rPr>
          <w:rFonts w:hint="eastAsia" w:ascii="宋体" w:hAnsi="宋体"/>
          <w:snapToGrid w:val="0"/>
          <w:kern w:val="0"/>
        </w:rPr>
        <w:t>。</w:t>
      </w:r>
    </w:p>
    <w:p>
      <w:pPr>
        <w:adjustRightInd w:val="0"/>
        <w:spacing w:line="360" w:lineRule="auto"/>
        <w:rPr>
          <w:rFonts w:ascii="宋体" w:hAnsi="宋体"/>
          <w:snapToGrid w:val="0"/>
          <w:kern w:val="0"/>
        </w:rPr>
      </w:pPr>
    </w:p>
    <w:p>
      <w:pPr>
        <w:adjustRightInd w:val="0"/>
        <w:spacing w:line="360" w:lineRule="auto"/>
        <w:rPr>
          <w:rFonts w:ascii="宋体" w:hAnsi="宋体"/>
          <w:snapToGrid w:val="0"/>
          <w:kern w:val="0"/>
        </w:rPr>
      </w:pPr>
      <w:r>
        <w:rPr>
          <w:rFonts w:hint="eastAsia" w:ascii="宋体" w:hAnsi="宋体"/>
          <w:snapToGrid w:val="0"/>
          <w:kern w:val="0"/>
        </w:rPr>
        <w:t>二、符合性审查</w:t>
      </w:r>
    </w:p>
    <w:p>
      <w:pPr>
        <w:adjustRightInd w:val="0"/>
        <w:spacing w:line="360" w:lineRule="auto"/>
        <w:rPr>
          <w:rFonts w:ascii="宋体" w:hAnsi="宋体"/>
          <w:snapToGrid w:val="0"/>
          <w:kern w:val="0"/>
        </w:rPr>
      </w:pPr>
      <w:r>
        <w:rPr>
          <w:rFonts w:hint="eastAsia" w:ascii="宋体" w:hAnsi="宋体"/>
          <w:snapToGrid w:val="0"/>
          <w:kern w:val="0"/>
        </w:rPr>
        <w:t>1、投标人提供的投标文件数量不符合招标文件要求。</w:t>
      </w:r>
    </w:p>
    <w:p>
      <w:pPr>
        <w:adjustRightInd w:val="0"/>
        <w:spacing w:line="360" w:lineRule="auto"/>
        <w:rPr>
          <w:rFonts w:ascii="宋体" w:hAnsi="宋体"/>
          <w:snapToGrid w:val="0"/>
          <w:kern w:val="0"/>
        </w:rPr>
      </w:pPr>
      <w:r>
        <w:rPr>
          <w:rFonts w:hint="eastAsia" w:ascii="宋体" w:hAnsi="宋体"/>
          <w:snapToGrid w:val="0"/>
          <w:kern w:val="0"/>
        </w:rPr>
        <w:t>2、投标文件未按照招标文件要求制作、密封和标记。</w:t>
      </w:r>
    </w:p>
    <w:p>
      <w:pPr>
        <w:adjustRightInd w:val="0"/>
        <w:spacing w:line="360" w:lineRule="auto"/>
        <w:rPr>
          <w:rFonts w:ascii="宋体" w:hAnsi="宋体"/>
          <w:snapToGrid w:val="0"/>
          <w:kern w:val="0"/>
        </w:rPr>
      </w:pPr>
      <w:r>
        <w:rPr>
          <w:rFonts w:hint="eastAsia" w:ascii="宋体" w:hAnsi="宋体"/>
          <w:snapToGrid w:val="0"/>
          <w:kern w:val="0"/>
        </w:rPr>
        <w:t>3、未按招标文件要求提供法定代表人（负责人）证明书和法定代表人（负责人）授权委托书。</w:t>
      </w:r>
    </w:p>
    <w:p>
      <w:pPr>
        <w:adjustRightInd w:val="0"/>
        <w:spacing w:line="360" w:lineRule="auto"/>
        <w:ind w:left="283" w:hanging="283" w:hangingChars="135"/>
        <w:rPr>
          <w:rFonts w:ascii="宋体" w:hAnsi="宋体"/>
          <w:snapToGrid w:val="0"/>
          <w:kern w:val="0"/>
        </w:rPr>
      </w:pPr>
      <w:r>
        <w:rPr>
          <w:rFonts w:hint="eastAsia" w:ascii="宋体" w:hAnsi="宋体"/>
          <w:snapToGrid w:val="0"/>
          <w:kern w:val="0"/>
        </w:rPr>
        <w:t>4、投标文件有关内容未按招标文件要求加盖投标人印章、或未经法定代表人或其委托代理人签字（或盖章）。</w:t>
      </w:r>
    </w:p>
    <w:p>
      <w:pPr>
        <w:adjustRightInd w:val="0"/>
        <w:spacing w:line="360" w:lineRule="auto"/>
        <w:rPr>
          <w:rFonts w:ascii="宋体" w:hAnsi="宋体"/>
          <w:snapToGrid w:val="0"/>
          <w:kern w:val="0"/>
        </w:rPr>
      </w:pPr>
      <w:r>
        <w:rPr>
          <w:rFonts w:hint="eastAsia" w:ascii="宋体" w:hAnsi="宋体"/>
          <w:snapToGrid w:val="0"/>
          <w:kern w:val="0"/>
        </w:rPr>
        <w:t>5、投标文件的关键内容字迹模糊、无法辨认的。</w:t>
      </w:r>
    </w:p>
    <w:p>
      <w:pPr>
        <w:adjustRightInd w:val="0"/>
        <w:spacing w:line="360" w:lineRule="auto"/>
        <w:rPr>
          <w:rFonts w:ascii="宋体" w:hAnsi="宋体"/>
          <w:snapToGrid w:val="0"/>
          <w:kern w:val="0"/>
        </w:rPr>
      </w:pPr>
      <w:r>
        <w:rPr>
          <w:rFonts w:hint="eastAsia" w:ascii="宋体" w:hAnsi="宋体"/>
          <w:snapToGrid w:val="0"/>
          <w:kern w:val="0"/>
        </w:rPr>
        <w:t>6、投标报价有严重缺漏项的。</w:t>
      </w:r>
    </w:p>
    <w:p>
      <w:pPr>
        <w:adjustRightInd w:val="0"/>
        <w:spacing w:line="360" w:lineRule="auto"/>
        <w:rPr>
          <w:rFonts w:ascii="宋体" w:hAnsi="宋体"/>
          <w:snapToGrid w:val="0"/>
          <w:kern w:val="0"/>
        </w:rPr>
      </w:pPr>
      <w:r>
        <w:rPr>
          <w:rFonts w:hint="eastAsia" w:ascii="宋体" w:hAnsi="宋体"/>
          <w:snapToGrid w:val="0"/>
          <w:kern w:val="0"/>
        </w:rPr>
        <w:t>7、未按招标文件所提供的样式填写</w:t>
      </w:r>
      <w:r>
        <w:rPr>
          <w:rFonts w:ascii="宋体" w:hAnsi="宋体"/>
          <w:snapToGrid w:val="0"/>
          <w:kern w:val="0"/>
        </w:rPr>
        <w:t>《</w:t>
      </w:r>
      <w:r>
        <w:rPr>
          <w:rFonts w:hint="eastAsia" w:ascii="宋体" w:hAnsi="宋体"/>
          <w:snapToGrid w:val="0"/>
          <w:kern w:val="0"/>
        </w:rPr>
        <w:t>投标函》。</w:t>
      </w:r>
    </w:p>
    <w:p>
      <w:pPr>
        <w:adjustRightInd w:val="0"/>
        <w:spacing w:line="360" w:lineRule="auto"/>
        <w:rPr>
          <w:rFonts w:ascii="宋体" w:hAnsi="宋体"/>
          <w:snapToGrid w:val="0"/>
          <w:kern w:val="0"/>
        </w:rPr>
      </w:pPr>
      <w:r>
        <w:rPr>
          <w:rFonts w:hint="eastAsia" w:ascii="宋体" w:hAnsi="宋体"/>
          <w:snapToGrid w:val="0"/>
          <w:kern w:val="0"/>
        </w:rPr>
        <w:t>8、任一项带★的指标未响应或不满足要求（如有带</w:t>
      </w:r>
      <w:r>
        <w:rPr>
          <w:rFonts w:hint="eastAsia" w:ascii="宋体" w:hAnsi="宋体"/>
        </w:rPr>
        <w:t>★</w:t>
      </w:r>
      <w:r>
        <w:rPr>
          <w:rFonts w:hint="eastAsia" w:ascii="宋体" w:hAnsi="宋体"/>
          <w:snapToGrid w:val="0"/>
          <w:kern w:val="0"/>
        </w:rPr>
        <w:t>号条款）。</w:t>
      </w:r>
    </w:p>
    <w:p>
      <w:pPr>
        <w:adjustRightInd w:val="0"/>
        <w:spacing w:line="360" w:lineRule="auto"/>
        <w:rPr>
          <w:rFonts w:ascii="宋体" w:hAnsi="宋体"/>
          <w:snapToGrid w:val="0"/>
          <w:kern w:val="0"/>
        </w:rPr>
      </w:pPr>
      <w:r>
        <w:rPr>
          <w:rFonts w:hint="eastAsia" w:ascii="宋体" w:hAnsi="宋体"/>
          <w:snapToGrid w:val="0"/>
          <w:kern w:val="0"/>
        </w:rPr>
        <w:t>9、将一个项目包拆分投标，对同一货物及服务投标时，同时提供两套或以上的投标方案。</w:t>
      </w:r>
    </w:p>
    <w:p>
      <w:pPr>
        <w:adjustRightInd w:val="0"/>
        <w:spacing w:line="360" w:lineRule="auto"/>
        <w:rPr>
          <w:rFonts w:ascii="宋体" w:hAnsi="宋体"/>
          <w:snapToGrid w:val="0"/>
          <w:kern w:val="0"/>
        </w:rPr>
      </w:pPr>
      <w:r>
        <w:rPr>
          <w:rFonts w:hint="eastAsia" w:ascii="宋体" w:hAnsi="宋体"/>
          <w:snapToGrid w:val="0"/>
          <w:kern w:val="0"/>
        </w:rPr>
        <w:t>10、投标文件附有</w:t>
      </w:r>
      <w:r>
        <w:rPr>
          <w:rFonts w:hint="eastAsia" w:ascii="宋体" w:hAnsi="宋体"/>
          <w:bCs/>
          <w:snapToGrid w:val="0"/>
          <w:kern w:val="0"/>
        </w:rPr>
        <w:t>采购人</w:t>
      </w:r>
      <w:r>
        <w:rPr>
          <w:rFonts w:hint="eastAsia" w:ascii="宋体" w:hAnsi="宋体"/>
          <w:snapToGrid w:val="0"/>
          <w:kern w:val="0"/>
        </w:rPr>
        <w:t>不能接受的条件。</w:t>
      </w:r>
    </w:p>
    <w:p>
      <w:pPr>
        <w:adjustRightInd w:val="0"/>
        <w:spacing w:line="360" w:lineRule="auto"/>
        <w:rPr>
          <w:rFonts w:ascii="宋体" w:hAnsi="宋体"/>
          <w:snapToGrid w:val="0"/>
          <w:kern w:val="0"/>
        </w:rPr>
      </w:pPr>
      <w:r>
        <w:rPr>
          <w:rFonts w:hint="eastAsia" w:ascii="宋体" w:hAnsi="宋体"/>
          <w:snapToGrid w:val="0"/>
          <w:kern w:val="0"/>
        </w:rPr>
        <w:t>11、投标违规行为：如以他人名义竞标、串通投标或者以其他弄虚作假方式投标的。</w:t>
      </w:r>
    </w:p>
    <w:p>
      <w:pPr>
        <w:adjustRightInd w:val="0"/>
        <w:spacing w:line="360" w:lineRule="auto"/>
        <w:rPr>
          <w:rFonts w:ascii="宋体" w:hAnsi="宋体"/>
          <w:snapToGrid w:val="0"/>
          <w:kern w:val="0"/>
        </w:rPr>
      </w:pPr>
      <w:r>
        <w:rPr>
          <w:rFonts w:hint="eastAsia" w:ascii="宋体" w:hAnsi="宋体"/>
          <w:snapToGrid w:val="0"/>
          <w:kern w:val="0"/>
        </w:rPr>
        <w:t>12、</w:t>
      </w:r>
      <w:r>
        <w:rPr>
          <w:rFonts w:hint="eastAsia" w:ascii="宋体" w:hAnsi="宋体"/>
          <w:bCs/>
          <w:szCs w:val="21"/>
        </w:rPr>
        <w:t>投标人的投标总价超过采购预算金额或最高投标限价的</w:t>
      </w:r>
      <w:r>
        <w:rPr>
          <w:rFonts w:hint="eastAsia" w:ascii="宋体" w:hAnsi="宋体"/>
          <w:snapToGrid w:val="0"/>
          <w:kern w:val="0"/>
        </w:rPr>
        <w:t>。</w:t>
      </w:r>
    </w:p>
    <w:p>
      <w:pPr>
        <w:adjustRightInd w:val="0"/>
        <w:spacing w:line="360" w:lineRule="auto"/>
        <w:rPr>
          <w:rFonts w:ascii="宋体" w:hAnsi="宋体"/>
          <w:snapToGrid w:val="0"/>
          <w:kern w:val="0"/>
        </w:rPr>
      </w:pPr>
      <w:r>
        <w:rPr>
          <w:rFonts w:hint="eastAsia" w:ascii="宋体" w:hAnsi="宋体"/>
          <w:snapToGrid w:val="0"/>
          <w:kern w:val="0"/>
        </w:rPr>
        <w:t>13、法律法规规定的其它情形。</w:t>
      </w:r>
    </w:p>
    <w:p/>
    <w:p/>
    <w:p/>
    <w:p/>
    <w:p>
      <w:pPr>
        <w:widowControl/>
        <w:jc w:val="left"/>
      </w:pPr>
      <w:r>
        <w:br w:type="page"/>
      </w:r>
    </w:p>
    <w:p/>
    <w:p>
      <w:pPr>
        <w:pStyle w:val="2"/>
        <w:spacing w:after="312" w:afterLines="100"/>
      </w:pPr>
      <w:bookmarkStart w:id="3" w:name="_Toc110410288"/>
      <w:r>
        <w:rPr>
          <w:rFonts w:hint="eastAsia"/>
        </w:rPr>
        <w:t>第四章  评标方法和标准</w:t>
      </w:r>
      <w:bookmarkEnd w:id="3"/>
    </w:p>
    <w:p>
      <w:pPr>
        <w:pStyle w:val="5"/>
        <w:spacing w:before="0" w:after="0"/>
      </w:pPr>
      <w:bookmarkStart w:id="4" w:name="_Toc44690702"/>
      <w:bookmarkStart w:id="5" w:name="_Toc44690429"/>
      <w:bookmarkStart w:id="6" w:name="_Toc44691161"/>
      <w:bookmarkStart w:id="7" w:name="_Toc44691393"/>
      <w:bookmarkStart w:id="8" w:name="_Toc110410289"/>
      <w:r>
        <w:rPr>
          <w:rFonts w:hint="eastAsia"/>
        </w:rPr>
        <w:t>一、</w:t>
      </w:r>
      <w:r>
        <w:t>评标方法</w:t>
      </w:r>
      <w:bookmarkEnd w:id="4"/>
      <w:bookmarkEnd w:id="5"/>
      <w:bookmarkEnd w:id="6"/>
      <w:bookmarkEnd w:id="7"/>
      <w:bookmarkEnd w:id="8"/>
    </w:p>
    <w:p>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1、本项目评标方法：综合评分法</w:t>
      </w:r>
    </w:p>
    <w:p>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综合评分法，是指投标文件满足招标文件全部实质性要求，且按照评审因素的量化指标评审得分最高的投标人为中标候选人的评标方法。</w:t>
      </w:r>
    </w:p>
    <w:p>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2、是否评标定标分离：</w:t>
      </w:r>
      <w:r>
        <w:rPr>
          <w:rFonts w:hint="eastAsia" w:cs="MS Mincho" w:asciiTheme="minorEastAsia" w:hAnsiTheme="minorEastAsia"/>
          <w:sz w:val="21"/>
          <w:szCs w:val="21"/>
        </w:rPr>
        <w:t>□</w:t>
      </w:r>
      <w:r>
        <w:rPr>
          <w:rFonts w:hint="eastAsia" w:asciiTheme="minorEastAsia" w:hAnsiTheme="minorEastAsia" w:eastAsiaTheme="minorEastAsia"/>
          <w:sz w:val="21"/>
          <w:szCs w:val="21"/>
        </w:rPr>
        <w:t>非评定分离/</w:t>
      </w:r>
      <w:r>
        <w:rPr>
          <w:rFonts w:hint="eastAsia" w:asciiTheme="minorEastAsia" w:hAnsiTheme="minorEastAsia" w:eastAsiaTheme="minorEastAsia"/>
          <w:sz w:val="21"/>
          <w:szCs w:val="21"/>
        </w:rPr>
        <w:sym w:font="Wingdings 2" w:char="0052"/>
      </w:r>
      <w:r>
        <w:rPr>
          <w:rFonts w:hint="eastAsia" w:asciiTheme="minorEastAsia" w:hAnsiTheme="minorEastAsia" w:eastAsiaTheme="minorEastAsia"/>
          <w:sz w:val="21"/>
          <w:szCs w:val="21"/>
        </w:rPr>
        <w:t>评定分离（定标方法：自定法）</w:t>
      </w:r>
    </w:p>
    <w:p>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3、中标人及中标候选人数量：</w:t>
      </w:r>
      <w:r>
        <w:rPr>
          <w:rFonts w:hint="eastAsia" w:cs="仿宋" w:asciiTheme="minorEastAsia" w:hAnsiTheme="minorEastAsia" w:eastAsiaTheme="minorEastAsia"/>
          <w:kern w:val="2"/>
          <w:sz w:val="21"/>
          <w:szCs w:val="21"/>
        </w:rPr>
        <w:t>中标人数量：1名，中标候选人数量：3名。</w:t>
      </w:r>
    </w:p>
    <w:p>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4、评标规则：</w:t>
      </w:r>
    </w:p>
    <w:p>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评标时，评标委员会按照“</w:t>
      </w:r>
      <w:r>
        <w:rPr>
          <w:rFonts w:hint="eastAsia" w:asciiTheme="minorEastAsia" w:hAnsiTheme="minorEastAsia" w:eastAsiaTheme="minorEastAsia"/>
          <w:bCs/>
          <w:sz w:val="21"/>
          <w:szCs w:val="21"/>
        </w:rPr>
        <w:t>评标标准</w:t>
      </w:r>
      <w:r>
        <w:rPr>
          <w:rFonts w:hint="eastAsia" w:cs="仿宋" w:asciiTheme="minorEastAsia" w:hAnsiTheme="minorEastAsia" w:eastAsiaTheme="minorEastAsia"/>
          <w:kern w:val="2"/>
          <w:sz w:val="21"/>
          <w:szCs w:val="21"/>
        </w:rPr>
        <w:t>”中的各项评审因素，对通过资格审查和符合性审查的所有投标人的投标文件进行独立评审，并汇总每个投标人的得分，取算术平均值后确定其评审得分</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精确至小数点后二位</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w:t>
      </w:r>
    </w:p>
    <w:p>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排名结果按投标人评审得分由高到低顺序排列。得分相同的，按投标报价由低到高顺序排列。得分且投标报价相同的并列。投标文件满足招标文件全部实质性要求，且按照评审因素的量化指标评审得分最高的投标人为排名第一的中标候选人。出现得分且投标报价相同的并列情况时，采取随机抽取的方式排名，具体操作办法及流程由评标委员会确定。</w:t>
      </w:r>
    </w:p>
    <w:p>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5、推荐中标候选人：</w:t>
      </w:r>
    </w:p>
    <w:p>
      <w:pPr>
        <w:pStyle w:val="45"/>
        <w:spacing w:before="0" w:beforeAutospacing="0" w:after="0" w:afterAutospacing="0" w:line="360" w:lineRule="exact"/>
        <w:ind w:firstLine="424" w:firstLineChars="177"/>
        <w:rPr>
          <w:rFonts w:cs="仿宋" w:asciiTheme="minorEastAsia" w:hAnsiTheme="minorEastAsia" w:eastAsiaTheme="minorEastAsia"/>
          <w:kern w:val="2"/>
          <w:sz w:val="21"/>
          <w:szCs w:val="21"/>
        </w:rPr>
      </w:pPr>
      <w:r>
        <w:rPr>
          <w:rFonts w:hint="eastAsia"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kern w:val="2"/>
          <w:sz w:val="21"/>
          <w:szCs w:val="21"/>
        </w:rPr>
        <w:t>非评定分离项目：由评标委员会推荐</w:t>
      </w:r>
      <w:r>
        <w:rPr>
          <w:rFonts w:hint="eastAsia" w:cs="仿宋" w:asciiTheme="minorEastAsia" w:hAnsiTheme="minorEastAsia" w:eastAsiaTheme="minorEastAsia"/>
          <w:b/>
          <w:kern w:val="2"/>
          <w:sz w:val="21"/>
          <w:szCs w:val="21"/>
        </w:rPr>
        <w:t>评标排名第一的投标人</w:t>
      </w:r>
      <w:r>
        <w:rPr>
          <w:rFonts w:hint="eastAsia" w:cs="仿宋" w:asciiTheme="minorEastAsia" w:hAnsiTheme="minorEastAsia" w:eastAsiaTheme="minorEastAsia"/>
          <w:kern w:val="2"/>
          <w:sz w:val="21"/>
          <w:szCs w:val="21"/>
        </w:rPr>
        <w:t>作为中标候选人。</w:t>
      </w:r>
    </w:p>
    <w:p>
      <w:pPr>
        <w:spacing w:line="360" w:lineRule="exact"/>
        <w:ind w:firstLine="424" w:firstLineChars="177"/>
        <w:rPr>
          <w:rFonts w:cs="仿宋" w:asciiTheme="minorEastAsia" w:hAnsiTheme="minorEastAsia" w:eastAsiaTheme="minorEastAsia"/>
          <w:szCs w:val="21"/>
        </w:rPr>
      </w:pPr>
      <w:r>
        <w:rPr>
          <w:rFonts w:hint="eastAsia" w:asciiTheme="minorEastAsia" w:hAnsiTheme="minorEastAsia" w:eastAsiaTheme="minorEastAsia"/>
          <w:sz w:val="24"/>
        </w:rPr>
        <w:sym w:font="Wingdings 2" w:char="0052"/>
      </w: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评定分离项目：由评标委员会推荐</w:t>
      </w:r>
      <w:r>
        <w:rPr>
          <w:rFonts w:hint="eastAsia" w:cs="仿宋" w:asciiTheme="minorEastAsia" w:hAnsiTheme="minorEastAsia" w:eastAsiaTheme="minorEastAsia"/>
          <w:b/>
          <w:szCs w:val="21"/>
        </w:rPr>
        <w:t>评标排名前三的投标人（无排序）</w:t>
      </w:r>
      <w:r>
        <w:rPr>
          <w:rFonts w:hint="eastAsia" w:cs="仿宋" w:asciiTheme="minorEastAsia" w:hAnsiTheme="minorEastAsia" w:eastAsiaTheme="minorEastAsia"/>
          <w:szCs w:val="21"/>
        </w:rPr>
        <w:t>作为候选中标供应商。</w:t>
      </w:r>
    </w:p>
    <w:p>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6、确定中标人：</w:t>
      </w:r>
    </w:p>
    <w:p>
      <w:pPr>
        <w:spacing w:line="360" w:lineRule="exact"/>
        <w:ind w:firstLine="424" w:firstLineChars="202"/>
        <w:rPr>
          <w:rFonts w:cs="仿宋" w:asciiTheme="minorEastAsia" w:hAnsiTheme="minorEastAsia" w:eastAsiaTheme="minorEastAsia"/>
          <w:szCs w:val="21"/>
        </w:rPr>
      </w:pPr>
      <w:r>
        <w:rPr>
          <w:rFonts w:hint="eastAsia"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szCs w:val="21"/>
        </w:rPr>
        <w:t>非评定分离项目：采购人在评标报告确定的中标候选人名单中按顺序确定1名中标人。</w:t>
      </w:r>
    </w:p>
    <w:p>
      <w:pPr>
        <w:spacing w:line="360" w:lineRule="exact"/>
        <w:ind w:firstLine="424" w:firstLineChars="177"/>
        <w:rPr>
          <w:rFonts w:cs="仿宋" w:asciiTheme="minorEastAsia" w:hAnsiTheme="minorEastAsia" w:eastAsiaTheme="minorEastAsia"/>
          <w:szCs w:val="21"/>
        </w:rPr>
      </w:pPr>
      <w:r>
        <w:rPr>
          <w:rFonts w:hint="eastAsia" w:asciiTheme="minorEastAsia" w:hAnsiTheme="minorEastAsia" w:eastAsiaTheme="minorEastAsia"/>
          <w:sz w:val="24"/>
        </w:rPr>
        <w:sym w:font="Wingdings 2" w:char="0052"/>
      </w: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评定分离项目：采购人根据招标文件确定的定标方法，从评审报告推荐的候选中标供应商中确定1名中标供应商，并出具定标报告。</w:t>
      </w:r>
    </w:p>
    <w:p>
      <w:pPr>
        <w:spacing w:line="360" w:lineRule="auto"/>
        <w:ind w:firstLine="424" w:firstLineChars="202"/>
        <w:rPr>
          <w:rFonts w:asciiTheme="minorEastAsia" w:hAnsiTheme="minorEastAsia" w:eastAsiaTheme="minorEastAsia"/>
        </w:rPr>
      </w:pPr>
    </w:p>
    <w:p>
      <w:pPr>
        <w:pStyle w:val="5"/>
        <w:spacing w:before="0" w:after="0"/>
      </w:pPr>
      <w:bookmarkStart w:id="9" w:name="_Toc110410290"/>
      <w:r>
        <w:rPr>
          <w:rFonts w:hint="eastAsia"/>
        </w:rPr>
        <w:t>二、评标标准</w:t>
      </w:r>
      <w:bookmarkEnd w:id="9"/>
    </w:p>
    <w:p>
      <w:pPr>
        <w:spacing w:line="360" w:lineRule="auto"/>
        <w:ind w:firstLine="424" w:firstLineChars="202"/>
        <w:rPr>
          <w:rFonts w:asciiTheme="minorEastAsia" w:hAnsiTheme="minorEastAsia" w:eastAsiaTheme="minorEastAsia"/>
          <w:b/>
          <w:bCs/>
        </w:rPr>
      </w:pPr>
      <w:r>
        <w:rPr>
          <w:rFonts w:hint="eastAsia"/>
          <w:snapToGrid w:val="0"/>
          <w:kern w:val="0"/>
        </w:rPr>
        <w:t>评标委员会按照以下量化的评审因素，对各投标文件进行分析和比较：</w:t>
      </w:r>
    </w:p>
    <w:tbl>
      <w:tblPr>
        <w:tblStyle w:val="5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54"/>
        <w:gridCol w:w="1143"/>
        <w:gridCol w:w="709"/>
        <w:gridCol w:w="5953"/>
        <w:gridCol w:w="118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453" w:hRule="atLeast"/>
          <w:jc w:val="center"/>
        </w:trPr>
        <w:tc>
          <w:tcPr>
            <w:tcW w:w="8559" w:type="dxa"/>
            <w:gridSpan w:val="4"/>
            <w:vAlign w:val="center"/>
          </w:tcPr>
          <w:p>
            <w:pPr>
              <w:autoSpaceDE w:val="0"/>
              <w:autoSpaceDN w:val="0"/>
              <w:adjustRightInd w:val="0"/>
              <w:spacing w:line="360" w:lineRule="exact"/>
              <w:jc w:val="center"/>
              <w:rPr>
                <w:rFonts w:ascii="宋体" w:hAnsi="宋体" w:cs="仿宋"/>
                <w:b/>
                <w:szCs w:val="21"/>
                <w:lang w:val="zh-CN"/>
              </w:rPr>
            </w:pPr>
            <w:bookmarkStart w:id="10" w:name="_Toc44691162"/>
            <w:bookmarkStart w:id="11" w:name="_Toc44690703"/>
            <w:bookmarkStart w:id="12" w:name="_Toc44691394"/>
            <w:bookmarkStart w:id="13" w:name="_Toc110410291"/>
            <w:bookmarkStart w:id="14" w:name="_Toc44690430"/>
            <w:r>
              <w:rPr>
                <w:rFonts w:hint="eastAsia" w:ascii="宋体" w:hAnsi="宋体" w:cs="仿宋"/>
                <w:b/>
                <w:szCs w:val="21"/>
                <w:lang w:val="zh-CN"/>
              </w:rPr>
              <w:t>评分项及评分规则</w:t>
            </w:r>
          </w:p>
        </w:tc>
        <w:tc>
          <w:tcPr>
            <w:tcW w:w="1187" w:type="dxa"/>
            <w:vAlign w:val="center"/>
          </w:tcPr>
          <w:p>
            <w:pPr>
              <w:autoSpaceDE w:val="0"/>
              <w:autoSpaceDN w:val="0"/>
              <w:adjustRightInd w:val="0"/>
              <w:spacing w:line="360" w:lineRule="exact"/>
              <w:jc w:val="center"/>
              <w:rPr>
                <w:rFonts w:ascii="宋体" w:hAnsi="宋体" w:cs="仿宋"/>
                <w:b/>
                <w:szCs w:val="21"/>
                <w:lang w:val="zh-CN"/>
              </w:rPr>
            </w:pPr>
            <w:r>
              <w:rPr>
                <w:rFonts w:hint="eastAsia" w:ascii="宋体" w:hAnsi="宋体" w:cs="仿宋"/>
                <w:b/>
                <w:szCs w:val="21"/>
                <w:lang w:val="zh-CN"/>
              </w:rPr>
              <w:t>权重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8" w:hRule="atLeast"/>
          <w:jc w:val="center"/>
        </w:trPr>
        <w:tc>
          <w:tcPr>
            <w:tcW w:w="8559" w:type="dxa"/>
            <w:gridSpan w:val="4"/>
            <w:vAlign w:val="center"/>
          </w:tcPr>
          <w:p>
            <w:pPr>
              <w:autoSpaceDE w:val="0"/>
              <w:autoSpaceDN w:val="0"/>
              <w:adjustRightInd w:val="0"/>
              <w:spacing w:line="360" w:lineRule="exact"/>
              <w:jc w:val="center"/>
              <w:rPr>
                <w:rFonts w:ascii="宋体" w:hAnsi="宋体" w:cs="仿宋"/>
                <w:b/>
                <w:szCs w:val="21"/>
                <w:lang w:val="zh-CN"/>
              </w:rPr>
            </w:pPr>
            <w:r>
              <w:rPr>
                <w:rFonts w:hint="eastAsia" w:ascii="宋体" w:hAnsi="宋体" w:cs="仿宋"/>
                <w:b/>
                <w:szCs w:val="21"/>
                <w:lang w:val="zh-CN"/>
              </w:rPr>
              <w:t>一、价格部分</w:t>
            </w:r>
          </w:p>
        </w:tc>
        <w:tc>
          <w:tcPr>
            <w:tcW w:w="1187" w:type="dxa"/>
            <w:vAlign w:val="center"/>
          </w:tcPr>
          <w:p>
            <w:pPr>
              <w:autoSpaceDE w:val="0"/>
              <w:autoSpaceDN w:val="0"/>
              <w:adjustRightInd w:val="0"/>
              <w:spacing w:line="360" w:lineRule="exact"/>
              <w:jc w:val="center"/>
              <w:rPr>
                <w:rFonts w:ascii="宋体" w:hAnsi="宋体" w:cs="仿宋"/>
                <w:b/>
                <w:szCs w:val="21"/>
              </w:rPr>
            </w:pPr>
            <w:r>
              <w:rPr>
                <w:rFonts w:hint="eastAsia" w:ascii="宋体" w:hAnsi="宋体" w:cs="仿宋"/>
                <w:b/>
                <w:szCs w:val="21"/>
              </w:rPr>
              <w:t>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1" w:hRule="atLeast"/>
          <w:jc w:val="center"/>
        </w:trPr>
        <w:tc>
          <w:tcPr>
            <w:tcW w:w="8559" w:type="dxa"/>
            <w:gridSpan w:val="4"/>
            <w:vAlign w:val="center"/>
          </w:tcPr>
          <w:p>
            <w:pPr>
              <w:pStyle w:val="45"/>
              <w:spacing w:before="0" w:beforeAutospacing="0" w:after="0" w:afterAutospacing="0" w:line="360" w:lineRule="exact"/>
              <w:ind w:left="420" w:hanging="420"/>
              <w:rPr>
                <w:rFonts w:cs="仿宋"/>
                <w:b/>
                <w:bCs/>
                <w:sz w:val="21"/>
                <w:szCs w:val="21"/>
              </w:rPr>
            </w:pPr>
            <w:r>
              <w:rPr>
                <w:rFonts w:hint="eastAsia" w:cs="仿宋" w:asciiTheme="minorEastAsia" w:hAnsiTheme="minorEastAsia" w:eastAsiaTheme="minorEastAsia"/>
                <w:kern w:val="2"/>
                <w:sz w:val="21"/>
                <w:szCs w:val="21"/>
              </w:rPr>
              <w:t>价格分采用低价优先法计算，计算公式如下：</w:t>
            </w:r>
          </w:p>
          <w:p>
            <w:pPr>
              <w:pStyle w:val="45"/>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投标报价得分 = Z/Sn ×权重</w:t>
            </w:r>
          </w:p>
          <w:p>
            <w:pPr>
              <w:pStyle w:val="45"/>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 xml:space="preserve">当价格分＜0时，取0。 </w:t>
            </w:r>
          </w:p>
          <w:p>
            <w:pPr>
              <w:pStyle w:val="45"/>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其中：</w:t>
            </w:r>
          </w:p>
          <w:p>
            <w:pPr>
              <w:pStyle w:val="45"/>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 xml:space="preserve">Z </w:t>
            </w:r>
            <w:r>
              <w:rPr>
                <w:rFonts w:hint="eastAsia" w:cs="仿宋" w:asciiTheme="minorEastAsia" w:hAnsiTheme="minorEastAsia" w:eastAsiaTheme="minorEastAsia"/>
                <w:sz w:val="21"/>
                <w:szCs w:val="21"/>
              </w:rPr>
              <w:t>----</w:t>
            </w:r>
            <w:r>
              <w:rPr>
                <w:rFonts w:hint="eastAsia" w:cs="仿宋" w:asciiTheme="minorEastAsia" w:hAnsiTheme="minorEastAsia" w:eastAsiaTheme="minorEastAsia"/>
                <w:kern w:val="2"/>
                <w:sz w:val="21"/>
                <w:szCs w:val="21"/>
              </w:rPr>
              <w:t>评标基准价，即通过资格性审查和符合性审查且投标价格最低的投标报价。</w:t>
            </w:r>
          </w:p>
          <w:p>
            <w:pPr>
              <w:autoSpaceDE w:val="0"/>
              <w:autoSpaceDN w:val="0"/>
              <w:adjustRightInd w:val="0"/>
              <w:spacing w:line="36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Sn ---投标报价，即通过资格性审查和符合性审查的投标报价。</w:t>
            </w:r>
          </w:p>
        </w:tc>
        <w:tc>
          <w:tcPr>
            <w:tcW w:w="1187"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按公式计算评分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559" w:type="dxa"/>
            <w:gridSpan w:val="4"/>
            <w:vAlign w:val="center"/>
          </w:tcPr>
          <w:p>
            <w:pPr>
              <w:autoSpaceDE w:val="0"/>
              <w:autoSpaceDN w:val="0"/>
              <w:adjustRightInd w:val="0"/>
              <w:spacing w:line="360" w:lineRule="exact"/>
              <w:jc w:val="center"/>
              <w:rPr>
                <w:rFonts w:ascii="宋体" w:hAnsi="宋体" w:cs="仿宋"/>
                <w:b/>
                <w:szCs w:val="21"/>
              </w:rPr>
            </w:pPr>
            <w:r>
              <w:rPr>
                <w:rFonts w:hint="eastAsia" w:ascii="宋体" w:hAnsi="宋体" w:cs="仿宋"/>
                <w:b/>
                <w:szCs w:val="21"/>
              </w:rPr>
              <w:t>二、技术部分</w:t>
            </w:r>
          </w:p>
        </w:tc>
        <w:tc>
          <w:tcPr>
            <w:tcW w:w="1187" w:type="dxa"/>
            <w:vAlign w:val="center"/>
          </w:tcPr>
          <w:p>
            <w:pPr>
              <w:autoSpaceDE w:val="0"/>
              <w:autoSpaceDN w:val="0"/>
              <w:adjustRightInd w:val="0"/>
              <w:spacing w:line="360" w:lineRule="exact"/>
              <w:jc w:val="center"/>
              <w:rPr>
                <w:rFonts w:ascii="宋体" w:hAnsi="宋体" w:cs="仿宋"/>
                <w:b/>
                <w:szCs w:val="21"/>
              </w:rPr>
            </w:pPr>
            <w:r>
              <w:rPr>
                <w:rFonts w:hint="eastAsia" w:ascii="宋体" w:hAnsi="宋体" w:cs="仿宋"/>
                <w:b/>
                <w:szCs w:val="21"/>
              </w:rPr>
              <w:t>53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1" w:hRule="atLeast"/>
          <w:jc w:val="center"/>
        </w:trPr>
        <w:tc>
          <w:tcPr>
            <w:tcW w:w="754"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序号</w:t>
            </w:r>
          </w:p>
        </w:tc>
        <w:tc>
          <w:tcPr>
            <w:tcW w:w="1143"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内容</w:t>
            </w:r>
          </w:p>
        </w:tc>
        <w:tc>
          <w:tcPr>
            <w:tcW w:w="709"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权重</w:t>
            </w:r>
          </w:p>
        </w:tc>
        <w:tc>
          <w:tcPr>
            <w:tcW w:w="5953"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评分规则</w:t>
            </w:r>
          </w:p>
        </w:tc>
        <w:tc>
          <w:tcPr>
            <w:tcW w:w="1187"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评分方式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727" w:hRule="atLeast"/>
          <w:jc w:val="center"/>
        </w:trPr>
        <w:tc>
          <w:tcPr>
            <w:tcW w:w="754"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1</w:t>
            </w:r>
          </w:p>
        </w:tc>
        <w:tc>
          <w:tcPr>
            <w:tcW w:w="1143" w:type="dxa"/>
            <w:vAlign w:val="center"/>
          </w:tcPr>
          <w:p>
            <w:pPr>
              <w:widowControl/>
              <w:spacing w:line="360" w:lineRule="exact"/>
              <w:jc w:val="center"/>
              <w:rPr>
                <w:rFonts w:ascii="宋体" w:hAnsi="宋体" w:cs="仿宋"/>
                <w:kern w:val="0"/>
                <w:szCs w:val="21"/>
              </w:rPr>
            </w:pPr>
            <w:r>
              <w:rPr>
                <w:rFonts w:hint="eastAsia" w:ascii="宋体" w:hAnsi="宋体" w:cs="宋体"/>
                <w:kern w:val="0"/>
                <w:szCs w:val="21"/>
              </w:rPr>
              <w:t>技术规格偏离情况</w:t>
            </w:r>
          </w:p>
        </w:tc>
        <w:tc>
          <w:tcPr>
            <w:tcW w:w="709" w:type="dxa"/>
            <w:vAlign w:val="center"/>
          </w:tcPr>
          <w:p>
            <w:pPr>
              <w:widowControl/>
              <w:spacing w:line="360" w:lineRule="exact"/>
              <w:jc w:val="center"/>
              <w:rPr>
                <w:rFonts w:ascii="宋体" w:hAnsi="宋体" w:cs="仿宋"/>
                <w:kern w:val="0"/>
                <w:szCs w:val="21"/>
              </w:rPr>
            </w:pPr>
            <w:r>
              <w:rPr>
                <w:rFonts w:hint="eastAsia" w:ascii="宋体" w:hAnsi="宋体" w:cs="仿宋"/>
                <w:kern w:val="0"/>
                <w:szCs w:val="21"/>
              </w:rPr>
              <w:t>32</w:t>
            </w:r>
          </w:p>
        </w:tc>
        <w:tc>
          <w:tcPr>
            <w:tcW w:w="5953" w:type="dxa"/>
            <w:vAlign w:val="center"/>
          </w:tcPr>
          <w:p>
            <w:pPr>
              <w:pStyle w:val="94"/>
              <w:spacing w:line="360" w:lineRule="exact"/>
              <w:ind w:firstLine="0" w:firstLineChars="0"/>
              <w:rPr>
                <w:rFonts w:ascii="宋体" w:hAnsi="宋体"/>
                <w:szCs w:val="21"/>
              </w:rPr>
            </w:pPr>
            <w:r>
              <w:rPr>
                <w:rFonts w:hint="eastAsia" w:ascii="宋体" w:hAnsi="宋体"/>
                <w:szCs w:val="21"/>
              </w:rPr>
              <w:t>（一）评分内容：</w:t>
            </w:r>
          </w:p>
          <w:p>
            <w:pPr>
              <w:spacing w:line="360" w:lineRule="exact"/>
              <w:jc w:val="left"/>
              <w:rPr>
                <w:rFonts w:ascii="宋体" w:hAnsi="宋体" w:cs="仿宋"/>
                <w:szCs w:val="21"/>
              </w:rPr>
            </w:pPr>
            <w:r>
              <w:rPr>
                <w:rFonts w:hint="eastAsia" w:ascii="宋体" w:hAnsi="宋体" w:cs="仿宋"/>
                <w:szCs w:val="21"/>
              </w:rPr>
              <w:t>投标人应如实填写《技术规格偏离表》，各项技术参数指标及要求全部满足的得 32分；“▲”参数为重要指标，每负偏离一项扣2分；其余指标每负偏离一项扣 1分，</w:t>
            </w:r>
            <w:r>
              <w:rPr>
                <w:rFonts w:hint="eastAsia" w:ascii="宋体" w:hAnsi="宋体"/>
                <w:bCs/>
                <w:szCs w:val="21"/>
              </w:rPr>
              <w:t>最低0分</w:t>
            </w:r>
            <w:r>
              <w:rPr>
                <w:rFonts w:hint="eastAsia" w:ascii="宋体" w:hAnsi="宋体" w:cs="仿宋"/>
                <w:szCs w:val="21"/>
              </w:rPr>
              <w:t>。</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（二）评分依据：</w:t>
            </w:r>
          </w:p>
          <w:p>
            <w:pPr>
              <w:spacing w:line="360" w:lineRule="exact"/>
              <w:jc w:val="left"/>
              <w:rPr>
                <w:rFonts w:ascii="宋体" w:hAnsi="宋体" w:cs="仿宋"/>
                <w:szCs w:val="21"/>
              </w:rPr>
            </w:pPr>
            <w:r>
              <w:rPr>
                <w:rFonts w:hint="eastAsia" w:ascii="宋体" w:hAnsi="宋体"/>
                <w:bCs/>
                <w:szCs w:val="21"/>
              </w:rPr>
              <w:t>以投标文件《技术</w:t>
            </w:r>
            <w:r>
              <w:rPr>
                <w:rFonts w:hint="eastAsia" w:ascii="宋体" w:hAnsi="宋体" w:cs="仿宋"/>
                <w:szCs w:val="21"/>
              </w:rPr>
              <w:t>规格</w:t>
            </w:r>
            <w:r>
              <w:rPr>
                <w:rFonts w:hint="eastAsia" w:ascii="宋体" w:hAnsi="宋体"/>
                <w:bCs/>
                <w:szCs w:val="21"/>
              </w:rPr>
              <w:t>偏离表》为评分依据，投标人</w:t>
            </w:r>
            <w:r>
              <w:rPr>
                <w:rFonts w:hint="eastAsia" w:ascii="宋体" w:hAnsi="宋体" w:cs="仿宋"/>
                <w:szCs w:val="21"/>
              </w:rPr>
              <w:t>按招标文件要求提供相应的证明材料复印件或扫描件加盖投标人公章（原件备查），并注明证明材料在投标文件中的具体位置。未提供有效证明材料或未注明证明材料在投标文件中的具体位置或提供的证明资料显示不符合招标文件要求、模糊不清无法判断或未显示是否满足招标文件参数的，该项技术指标按负偏离处理。</w:t>
            </w:r>
            <w:r>
              <w:rPr>
                <w:rFonts w:hint="eastAsia" w:ascii="宋体" w:hAnsi="宋体"/>
                <w:szCs w:val="21"/>
              </w:rPr>
              <w:t>对于不同货物的技术要求中的相同项不满足时按一项不满足进行扣分，不对某一项技术要求重复扣分。</w:t>
            </w:r>
          </w:p>
        </w:tc>
        <w:tc>
          <w:tcPr>
            <w:tcW w:w="1187"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38" w:hRule="atLeast"/>
          <w:jc w:val="center"/>
        </w:trPr>
        <w:tc>
          <w:tcPr>
            <w:tcW w:w="754" w:type="dxa"/>
            <w:vAlign w:val="center"/>
          </w:tcPr>
          <w:p>
            <w:pPr>
              <w:autoSpaceDE w:val="0"/>
              <w:autoSpaceDN w:val="0"/>
              <w:adjustRightInd w:val="0"/>
              <w:spacing w:line="360" w:lineRule="exact"/>
              <w:jc w:val="center"/>
              <w:rPr>
                <w:rFonts w:ascii="宋体" w:hAnsi="宋体" w:cs="仿宋"/>
                <w:szCs w:val="21"/>
                <w:lang w:val="zh-CN"/>
              </w:rPr>
            </w:pPr>
            <w:r>
              <w:rPr>
                <w:rFonts w:hint="eastAsia" w:ascii="宋体" w:hAnsi="宋体" w:cs="仿宋"/>
                <w:szCs w:val="21"/>
              </w:rPr>
              <w:t>2</w:t>
            </w:r>
          </w:p>
        </w:tc>
        <w:tc>
          <w:tcPr>
            <w:tcW w:w="1143" w:type="dxa"/>
            <w:vAlign w:val="center"/>
          </w:tcPr>
          <w:p>
            <w:pPr>
              <w:spacing w:line="360" w:lineRule="exact"/>
              <w:jc w:val="center"/>
              <w:rPr>
                <w:rFonts w:ascii="宋体" w:hAnsi="宋体" w:cs="仿宋"/>
                <w:szCs w:val="21"/>
              </w:rPr>
            </w:pPr>
            <w:r>
              <w:rPr>
                <w:rFonts w:hint="eastAsia" w:ascii="宋体" w:hAnsi="宋体" w:cs="宋体"/>
                <w:kern w:val="0"/>
                <w:szCs w:val="21"/>
              </w:rPr>
              <w:t>技术保障措施</w:t>
            </w:r>
          </w:p>
        </w:tc>
        <w:tc>
          <w:tcPr>
            <w:tcW w:w="709" w:type="dxa"/>
            <w:vAlign w:val="center"/>
          </w:tcPr>
          <w:p>
            <w:pPr>
              <w:spacing w:line="360" w:lineRule="exact"/>
              <w:jc w:val="center"/>
              <w:rPr>
                <w:rFonts w:ascii="宋体" w:hAnsi="宋体" w:cs="仿宋"/>
                <w:szCs w:val="21"/>
              </w:rPr>
            </w:pPr>
            <w:r>
              <w:rPr>
                <w:rFonts w:hint="eastAsia" w:ascii="宋体" w:hAnsi="宋体" w:cs="仿宋"/>
                <w:szCs w:val="21"/>
              </w:rPr>
              <w:t>5</w:t>
            </w:r>
          </w:p>
        </w:tc>
        <w:tc>
          <w:tcPr>
            <w:tcW w:w="5953" w:type="dxa"/>
            <w:vAlign w:val="center"/>
          </w:tcPr>
          <w:p>
            <w:pPr>
              <w:pStyle w:val="94"/>
              <w:spacing w:line="360" w:lineRule="exact"/>
              <w:ind w:firstLine="0" w:firstLineChars="0"/>
              <w:rPr>
                <w:rFonts w:ascii="宋体" w:hAnsi="宋体"/>
                <w:szCs w:val="21"/>
              </w:rPr>
            </w:pPr>
            <w:r>
              <w:rPr>
                <w:rFonts w:hint="eastAsia" w:ascii="宋体" w:hAnsi="宋体"/>
                <w:szCs w:val="21"/>
              </w:rPr>
              <w:t>（一）评分内容：</w:t>
            </w:r>
          </w:p>
          <w:p>
            <w:pPr>
              <w:spacing w:line="360" w:lineRule="exact"/>
              <w:jc w:val="left"/>
              <w:rPr>
                <w:rFonts w:ascii="宋体" w:hAnsi="宋体" w:cs="仿宋"/>
                <w:szCs w:val="21"/>
              </w:rPr>
            </w:pPr>
            <w:r>
              <w:rPr>
                <w:rFonts w:hint="eastAsia" w:ascii="宋体" w:hAnsi="宋体" w:cs="仿宋"/>
                <w:szCs w:val="21"/>
              </w:rPr>
              <w:t>投标人</w:t>
            </w:r>
            <w:r>
              <w:rPr>
                <w:rFonts w:ascii="宋体" w:hAnsi="宋体" w:cs="仿宋"/>
                <w:szCs w:val="21"/>
              </w:rPr>
              <w:t>在投标文件中详细说明</w:t>
            </w:r>
            <w:r>
              <w:rPr>
                <w:rFonts w:hint="eastAsia" w:ascii="宋体" w:hAnsi="宋体" w:cs="仿宋"/>
                <w:szCs w:val="21"/>
              </w:rPr>
              <w:t>技术</w:t>
            </w:r>
            <w:r>
              <w:rPr>
                <w:rFonts w:ascii="宋体" w:hAnsi="宋体" w:cs="仿宋"/>
                <w:szCs w:val="21"/>
              </w:rPr>
              <w:t>保障措施（</w:t>
            </w:r>
            <w:r>
              <w:rPr>
                <w:rFonts w:hint="eastAsia" w:ascii="宋体" w:hAnsi="宋体" w:cs="宋体"/>
                <w:szCs w:val="21"/>
              </w:rPr>
              <w:t>包括但不限于技术团队和技术方案</w:t>
            </w:r>
            <w:r>
              <w:rPr>
                <w:rFonts w:ascii="宋体" w:hAnsi="宋体" w:cs="仿宋"/>
                <w:szCs w:val="21"/>
              </w:rPr>
              <w:t>）</w:t>
            </w:r>
            <w:r>
              <w:rPr>
                <w:rFonts w:hint="eastAsia" w:ascii="宋体" w:hAnsi="宋体" w:cs="仿宋"/>
                <w:szCs w:val="21"/>
              </w:rPr>
              <w:t>，根据响应情况进行评审：</w:t>
            </w:r>
          </w:p>
          <w:p>
            <w:pPr>
              <w:spacing w:line="360" w:lineRule="exact"/>
              <w:jc w:val="left"/>
              <w:rPr>
                <w:rFonts w:ascii="宋体" w:hAnsi="宋体" w:cs="仿宋"/>
                <w:szCs w:val="21"/>
              </w:rPr>
            </w:pPr>
            <w:r>
              <w:rPr>
                <w:rFonts w:hint="eastAsia" w:ascii="宋体" w:hAnsi="宋体" w:cs="仿宋"/>
                <w:szCs w:val="21"/>
              </w:rPr>
              <w:t>（1）技术方案科学、严谨，</w:t>
            </w:r>
            <w:r>
              <w:rPr>
                <w:rFonts w:hint="eastAsia" w:ascii="宋体" w:hAnsi="宋体"/>
                <w:szCs w:val="21"/>
              </w:rPr>
              <w:t>能有效把控产品质量</w:t>
            </w:r>
            <w:r>
              <w:rPr>
                <w:rFonts w:hint="eastAsia" w:ascii="宋体" w:hAnsi="宋体" w:cs="仿宋"/>
                <w:szCs w:val="21"/>
              </w:rPr>
              <w:t>；</w:t>
            </w:r>
          </w:p>
          <w:p>
            <w:pPr>
              <w:spacing w:line="360" w:lineRule="exact"/>
              <w:jc w:val="left"/>
              <w:rPr>
                <w:rFonts w:ascii="宋体" w:hAnsi="宋体" w:cs="仿宋"/>
                <w:szCs w:val="21"/>
              </w:rPr>
            </w:pPr>
            <w:r>
              <w:rPr>
                <w:rFonts w:hint="eastAsia" w:ascii="宋体" w:hAnsi="宋体" w:cs="仿宋"/>
                <w:szCs w:val="21"/>
              </w:rPr>
              <w:t>（2）</w:t>
            </w:r>
            <w:r>
              <w:rPr>
                <w:rFonts w:hint="eastAsia" w:ascii="宋体" w:hAnsi="宋体" w:cs="宋体"/>
                <w:color w:val="000000" w:themeColor="text1"/>
                <w:szCs w:val="21"/>
                <w14:textFill>
                  <w14:solidFill>
                    <w14:schemeClr w14:val="tx1"/>
                  </w14:solidFill>
                </w14:textFill>
              </w:rPr>
              <w:t>产品生产规范，符合国家及相关行业要求</w:t>
            </w:r>
            <w:r>
              <w:rPr>
                <w:rFonts w:hint="eastAsia" w:ascii="宋体" w:hAnsi="宋体" w:cs="仿宋"/>
                <w:szCs w:val="21"/>
              </w:rPr>
              <w:t>；</w:t>
            </w:r>
          </w:p>
          <w:p>
            <w:pPr>
              <w:spacing w:line="360" w:lineRule="exact"/>
              <w:jc w:val="left"/>
              <w:rPr>
                <w:rFonts w:ascii="宋体" w:hAnsi="宋体" w:cs="仿宋"/>
                <w:szCs w:val="21"/>
              </w:rPr>
            </w:pPr>
            <w:r>
              <w:rPr>
                <w:rFonts w:hint="eastAsia" w:ascii="宋体" w:hAnsi="宋体" w:cs="仿宋"/>
                <w:szCs w:val="21"/>
              </w:rPr>
              <w:t>（3）</w:t>
            </w:r>
            <w:r>
              <w:rPr>
                <w:rFonts w:hint="eastAsia" w:ascii="宋体" w:hAnsi="宋体" w:cs="宋体"/>
                <w:color w:val="000000" w:themeColor="text1"/>
                <w:szCs w:val="21"/>
                <w14:textFill>
                  <w14:solidFill>
                    <w14:schemeClr w14:val="tx1"/>
                  </w14:solidFill>
                </w14:textFill>
              </w:rPr>
              <w:t>生产及供货进度计划详细、可实施性强</w:t>
            </w:r>
            <w:r>
              <w:rPr>
                <w:rFonts w:hint="eastAsia" w:ascii="宋体" w:hAnsi="宋体" w:cs="仿宋"/>
                <w:szCs w:val="21"/>
              </w:rPr>
              <w:t>。</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（二）评分标准：</w:t>
            </w:r>
          </w:p>
          <w:p>
            <w:pPr>
              <w:spacing w:line="360" w:lineRule="exact"/>
              <w:jc w:val="left"/>
              <w:rPr>
                <w:rFonts w:ascii="宋体" w:hAnsi="宋体" w:cs="仿宋"/>
                <w:szCs w:val="21"/>
              </w:rPr>
            </w:pPr>
            <w:r>
              <w:rPr>
                <w:rFonts w:hint="eastAsia" w:ascii="宋体" w:hAnsi="宋体" w:cs="仿宋"/>
                <w:szCs w:val="21"/>
              </w:rPr>
              <w:t>满足以上三项要求得5分，满足以上两项要求得3分，满足以上一项要求得1分，其它情况不得分。</w:t>
            </w:r>
          </w:p>
        </w:tc>
        <w:tc>
          <w:tcPr>
            <w:tcW w:w="1187" w:type="dxa"/>
            <w:vAlign w:val="center"/>
          </w:tcPr>
          <w:p>
            <w:pPr>
              <w:spacing w:line="36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73" w:hRule="atLeast"/>
          <w:jc w:val="center"/>
        </w:trPr>
        <w:tc>
          <w:tcPr>
            <w:tcW w:w="754" w:type="dxa"/>
            <w:vAlign w:val="center"/>
          </w:tcPr>
          <w:p>
            <w:pPr>
              <w:widowControl/>
              <w:snapToGrid w:val="0"/>
              <w:spacing w:line="360" w:lineRule="exact"/>
              <w:jc w:val="center"/>
              <w:rPr>
                <w:rFonts w:ascii="宋体" w:hAnsi="宋体"/>
                <w:kern w:val="0"/>
                <w:szCs w:val="21"/>
              </w:rPr>
            </w:pPr>
            <w:r>
              <w:rPr>
                <w:rFonts w:hint="eastAsia" w:ascii="宋体" w:hAnsi="宋体"/>
                <w:kern w:val="0"/>
                <w:szCs w:val="21"/>
              </w:rPr>
              <w:t>3</w:t>
            </w:r>
          </w:p>
        </w:tc>
        <w:tc>
          <w:tcPr>
            <w:tcW w:w="1143" w:type="dxa"/>
            <w:vAlign w:val="center"/>
          </w:tcPr>
          <w:p>
            <w:pPr>
              <w:widowControl/>
              <w:spacing w:line="360" w:lineRule="exact"/>
              <w:jc w:val="center"/>
              <w:rPr>
                <w:rFonts w:ascii="宋体" w:hAnsi="宋体" w:cs="宋体"/>
                <w:szCs w:val="21"/>
              </w:rPr>
            </w:pPr>
            <w:r>
              <w:rPr>
                <w:rFonts w:hint="eastAsia"/>
              </w:rPr>
              <w:t>售后服务方案</w:t>
            </w:r>
          </w:p>
        </w:tc>
        <w:tc>
          <w:tcPr>
            <w:tcW w:w="709" w:type="dxa"/>
            <w:vAlign w:val="center"/>
          </w:tcPr>
          <w:p>
            <w:pPr>
              <w:widowControl/>
              <w:spacing w:line="360" w:lineRule="exact"/>
              <w:jc w:val="center"/>
              <w:rPr>
                <w:rFonts w:ascii="宋体" w:hAnsi="宋体" w:cs="宋体"/>
                <w:kern w:val="0"/>
                <w:szCs w:val="21"/>
              </w:rPr>
            </w:pPr>
            <w:r>
              <w:rPr>
                <w:rFonts w:hint="eastAsia" w:ascii="宋体" w:hAnsi="宋体" w:cs="宋体"/>
                <w:kern w:val="0"/>
                <w:szCs w:val="21"/>
              </w:rPr>
              <w:t>3</w:t>
            </w:r>
          </w:p>
        </w:tc>
        <w:tc>
          <w:tcPr>
            <w:tcW w:w="5953" w:type="dxa"/>
            <w:vAlign w:val="center"/>
          </w:tcPr>
          <w:p>
            <w:pPr>
              <w:pStyle w:val="94"/>
              <w:spacing w:line="360" w:lineRule="exact"/>
              <w:ind w:firstLine="0" w:firstLineChars="0"/>
              <w:rPr>
                <w:rFonts w:ascii="宋体" w:hAnsi="宋体"/>
                <w:szCs w:val="21"/>
              </w:rPr>
            </w:pPr>
            <w:r>
              <w:rPr>
                <w:rFonts w:hint="eastAsia" w:ascii="宋体" w:hAnsi="宋体"/>
                <w:szCs w:val="21"/>
              </w:rPr>
              <w:t>（一）评分内容：</w:t>
            </w:r>
          </w:p>
          <w:p>
            <w:pPr>
              <w:widowControl/>
              <w:spacing w:line="360" w:lineRule="exact"/>
              <w:rPr>
                <w:rFonts w:ascii="宋体" w:hAnsi="宋体" w:cs="仿宋"/>
                <w:szCs w:val="21"/>
              </w:rPr>
            </w:pPr>
            <w:r>
              <w:rPr>
                <w:rFonts w:hint="eastAsia" w:ascii="宋体" w:hAnsi="宋体" w:cs="仿宋"/>
                <w:szCs w:val="21"/>
              </w:rPr>
              <w:t>投标人根据本项目的需求制定</w:t>
            </w:r>
            <w:r>
              <w:rPr>
                <w:rFonts w:hint="eastAsia"/>
              </w:rPr>
              <w:t>售后服务方案</w:t>
            </w:r>
            <w:r>
              <w:rPr>
                <w:rFonts w:hint="eastAsia" w:ascii="宋体" w:hAnsi="宋体" w:cs="仿宋"/>
                <w:szCs w:val="21"/>
              </w:rPr>
              <w:t>（包括但不限于</w:t>
            </w:r>
            <w:r>
              <w:rPr>
                <w:rFonts w:hint="eastAsia" w:ascii="宋体" w:hAnsi="宋体" w:cs="宋体"/>
                <w:szCs w:val="21"/>
                <w:lang w:val="zh-CN"/>
              </w:rPr>
              <w:t>售后服务流程、产品退换货流程及</w:t>
            </w:r>
            <w:r>
              <w:rPr>
                <w:rFonts w:hint="eastAsia" w:asciiTheme="minorEastAsia" w:hAnsiTheme="minorEastAsia" w:eastAsiaTheme="minorEastAsia"/>
                <w:kern w:val="0"/>
                <w:szCs w:val="21"/>
              </w:rPr>
              <w:t>售后人员名单、地点</w:t>
            </w:r>
            <w:r>
              <w:rPr>
                <w:rFonts w:hint="eastAsia" w:ascii="宋体" w:hAnsi="宋体" w:cs="仿宋"/>
                <w:szCs w:val="21"/>
              </w:rPr>
              <w:t>，根据响应情况进行评审：</w:t>
            </w:r>
          </w:p>
          <w:p>
            <w:pPr>
              <w:widowControl/>
              <w:spacing w:line="360" w:lineRule="exact"/>
              <w:rPr>
                <w:rFonts w:ascii="宋体" w:hAnsi="宋体" w:cs="仿宋"/>
                <w:szCs w:val="21"/>
              </w:rPr>
            </w:pPr>
            <w:r>
              <w:rPr>
                <w:rFonts w:hint="eastAsia" w:ascii="宋体" w:hAnsi="宋体" w:cs="仿宋"/>
                <w:szCs w:val="21"/>
              </w:rPr>
              <w:t>（1）</w:t>
            </w:r>
            <w:r>
              <w:rPr>
                <w:rFonts w:hint="eastAsia" w:ascii="宋体" w:hAnsi="宋体" w:cs="宋体"/>
                <w:szCs w:val="21"/>
                <w:lang w:val="zh-CN"/>
              </w:rPr>
              <w:t>售后服务流程</w:t>
            </w:r>
            <w:r>
              <w:rPr>
                <w:rFonts w:hint="eastAsia" w:ascii="宋体" w:hAnsi="宋体" w:cs="仿宋"/>
                <w:szCs w:val="21"/>
              </w:rPr>
              <w:t>配置合理；</w:t>
            </w:r>
          </w:p>
          <w:p>
            <w:pPr>
              <w:widowControl/>
              <w:spacing w:line="360" w:lineRule="exact"/>
              <w:rPr>
                <w:rFonts w:ascii="宋体" w:hAnsi="宋体" w:cs="仿宋"/>
                <w:szCs w:val="21"/>
              </w:rPr>
            </w:pPr>
            <w:r>
              <w:rPr>
                <w:rFonts w:hint="eastAsia" w:ascii="宋体" w:hAnsi="宋体" w:cs="仿宋"/>
                <w:szCs w:val="21"/>
              </w:rPr>
              <w:t>（2）</w:t>
            </w:r>
            <w:r>
              <w:rPr>
                <w:rFonts w:hint="eastAsia" w:ascii="宋体" w:hAnsi="宋体" w:cs="宋体"/>
                <w:szCs w:val="21"/>
                <w:lang w:val="zh-CN"/>
              </w:rPr>
              <w:t>产品退换货流程内容全面，可行性强</w:t>
            </w:r>
            <w:r>
              <w:rPr>
                <w:rFonts w:hint="eastAsia" w:ascii="宋体" w:hAnsi="宋体" w:cs="仿宋"/>
                <w:szCs w:val="21"/>
              </w:rPr>
              <w:t>；</w:t>
            </w:r>
          </w:p>
          <w:p>
            <w:pPr>
              <w:widowControl/>
              <w:spacing w:line="360" w:lineRule="exact"/>
              <w:rPr>
                <w:rFonts w:ascii="宋体" w:hAnsi="宋体" w:cs="仿宋"/>
                <w:szCs w:val="21"/>
              </w:rPr>
            </w:pPr>
            <w:r>
              <w:rPr>
                <w:rFonts w:hint="eastAsia" w:ascii="宋体" w:hAnsi="宋体" w:cs="仿宋"/>
                <w:szCs w:val="21"/>
              </w:rPr>
              <w:t>（3）</w:t>
            </w:r>
            <w:r>
              <w:rPr>
                <w:rFonts w:hint="eastAsia" w:asciiTheme="minorEastAsia" w:hAnsiTheme="minorEastAsia" w:eastAsiaTheme="minorEastAsia"/>
                <w:kern w:val="0"/>
                <w:szCs w:val="21"/>
              </w:rPr>
              <w:t>售后人员名单、地点全面具体</w:t>
            </w:r>
            <w:r>
              <w:rPr>
                <w:rFonts w:hint="eastAsia" w:ascii="宋体" w:hAnsi="宋体" w:cs="仿宋"/>
                <w:szCs w:val="21"/>
              </w:rPr>
              <w:t>。</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（二）评分标准：</w:t>
            </w:r>
          </w:p>
          <w:p>
            <w:pPr>
              <w:pStyle w:val="94"/>
              <w:spacing w:line="360" w:lineRule="exact"/>
              <w:ind w:firstLine="0" w:firstLineChars="0"/>
              <w:rPr>
                <w:rFonts w:ascii="宋体" w:hAnsi="宋体"/>
                <w:szCs w:val="21"/>
              </w:rPr>
            </w:pPr>
            <w:r>
              <w:rPr>
                <w:rFonts w:hint="eastAsia" w:ascii="宋体" w:hAnsi="宋体" w:cs="仿宋"/>
                <w:szCs w:val="21"/>
              </w:rPr>
              <w:t>满足以上三项要求得3分，每满足以上一项要求得1分，其它情况不得分。</w:t>
            </w:r>
          </w:p>
        </w:tc>
        <w:tc>
          <w:tcPr>
            <w:tcW w:w="1187" w:type="dxa"/>
            <w:vAlign w:val="center"/>
          </w:tcPr>
          <w:p>
            <w:pPr>
              <w:spacing w:line="36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72" w:hRule="atLeast"/>
          <w:jc w:val="center"/>
        </w:trPr>
        <w:tc>
          <w:tcPr>
            <w:tcW w:w="754" w:type="dxa"/>
            <w:vAlign w:val="center"/>
          </w:tcPr>
          <w:p>
            <w:pPr>
              <w:widowControl/>
              <w:snapToGrid w:val="0"/>
              <w:spacing w:line="360" w:lineRule="exact"/>
              <w:jc w:val="center"/>
              <w:rPr>
                <w:rFonts w:ascii="宋体" w:hAnsi="宋体"/>
                <w:kern w:val="0"/>
                <w:szCs w:val="21"/>
              </w:rPr>
            </w:pPr>
            <w:r>
              <w:rPr>
                <w:rFonts w:hint="eastAsia" w:ascii="宋体" w:hAnsi="宋体"/>
                <w:kern w:val="0"/>
                <w:szCs w:val="21"/>
              </w:rPr>
              <w:t>4</w:t>
            </w:r>
          </w:p>
        </w:tc>
        <w:tc>
          <w:tcPr>
            <w:tcW w:w="1143" w:type="dxa"/>
            <w:vAlign w:val="center"/>
          </w:tcPr>
          <w:p>
            <w:pPr>
              <w:widowControl/>
              <w:spacing w:line="36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投标样品</w:t>
            </w:r>
          </w:p>
          <w:p>
            <w:pPr>
              <w:widowControl/>
              <w:spacing w:line="360" w:lineRule="exact"/>
              <w:jc w:val="center"/>
              <w:rPr>
                <w:rFonts w:ascii="宋体" w:hAnsi="宋体" w:cs="宋体"/>
                <w:szCs w:val="21"/>
              </w:rPr>
            </w:pPr>
          </w:p>
        </w:tc>
        <w:tc>
          <w:tcPr>
            <w:tcW w:w="709" w:type="dxa"/>
            <w:vAlign w:val="center"/>
          </w:tcPr>
          <w:p>
            <w:pPr>
              <w:widowControl/>
              <w:spacing w:line="360" w:lineRule="exact"/>
              <w:jc w:val="center"/>
              <w:rPr>
                <w:rFonts w:ascii="宋体" w:hAnsi="宋体" w:cs="宋体"/>
                <w:kern w:val="0"/>
                <w:szCs w:val="21"/>
              </w:rPr>
            </w:pPr>
            <w:r>
              <w:rPr>
                <w:rFonts w:hint="eastAsia" w:ascii="宋体" w:hAnsi="宋体" w:cs="宋体"/>
                <w:kern w:val="0"/>
                <w:szCs w:val="21"/>
              </w:rPr>
              <w:t>13</w:t>
            </w:r>
          </w:p>
        </w:tc>
        <w:tc>
          <w:tcPr>
            <w:tcW w:w="5953" w:type="dxa"/>
            <w:vAlign w:val="center"/>
          </w:tcPr>
          <w:p>
            <w:pPr>
              <w:rPr>
                <w:rFonts w:cs="仿宋" w:asciiTheme="minorEastAsia" w:hAnsiTheme="minorEastAsia" w:eastAsiaTheme="minorEastAsia"/>
              </w:rPr>
            </w:pPr>
            <w:r>
              <w:rPr>
                <w:rFonts w:hint="eastAsia"/>
                <w:szCs w:val="21"/>
              </w:rPr>
              <w:t>投标人按照“</w:t>
            </w:r>
            <w:r>
              <w:rPr>
                <w:rFonts w:hint="eastAsia"/>
                <w:b/>
                <w:szCs w:val="21"/>
              </w:rPr>
              <w:t>第二章 项目需求</w:t>
            </w:r>
            <w:r>
              <w:rPr>
                <w:rFonts w:hint="eastAsia"/>
                <w:szCs w:val="21"/>
              </w:rPr>
              <w:t>”中的“</w:t>
            </w:r>
            <w:r>
              <w:rPr>
                <w:rFonts w:hint="eastAsia"/>
                <w:b/>
                <w:szCs w:val="21"/>
              </w:rPr>
              <w:t>四、样品要求</w:t>
            </w:r>
            <w:r>
              <w:rPr>
                <w:rFonts w:hint="eastAsia"/>
                <w:szCs w:val="21"/>
              </w:rPr>
              <w:t>”提供本项目样品。</w:t>
            </w:r>
            <w:r>
              <w:rPr>
                <w:rFonts w:hint="eastAsia" w:cs="仿宋" w:asciiTheme="minorEastAsia" w:hAnsiTheme="minorEastAsia" w:eastAsiaTheme="minorEastAsia"/>
              </w:rPr>
              <w:t>评审委员会根据投标人提供的样品进行评审，包含但不限于材质及做工、外观、实用程度。</w:t>
            </w:r>
          </w:p>
          <w:p>
            <w:pPr>
              <w:numPr>
                <w:ilvl w:val="0"/>
                <w:numId w:val="5"/>
              </w:numPr>
              <w:rPr>
                <w:rFonts w:cs="仿宋" w:asciiTheme="minorEastAsia" w:hAnsiTheme="minorEastAsia" w:eastAsiaTheme="minorEastAsia"/>
              </w:rPr>
            </w:pPr>
            <w:r>
              <w:rPr>
                <w:rFonts w:hint="eastAsia" w:cs="仿宋" w:asciiTheme="minorEastAsia" w:hAnsiTheme="minorEastAsia" w:eastAsiaTheme="minorEastAsia"/>
              </w:rPr>
              <w:t>样品齐全；</w:t>
            </w:r>
          </w:p>
          <w:p>
            <w:pPr>
              <w:numPr>
                <w:ilvl w:val="0"/>
                <w:numId w:val="5"/>
              </w:numPr>
              <w:rPr>
                <w:rFonts w:cs="仿宋" w:asciiTheme="minorEastAsia" w:hAnsiTheme="minorEastAsia" w:eastAsiaTheme="minorEastAsia"/>
              </w:rPr>
            </w:pPr>
            <w:r>
              <w:rPr>
                <w:rFonts w:hint="eastAsia" w:cs="仿宋" w:asciiTheme="minorEastAsia" w:hAnsiTheme="minorEastAsia" w:eastAsiaTheme="minorEastAsia"/>
              </w:rPr>
              <w:t>样品无异味；</w:t>
            </w:r>
          </w:p>
          <w:p>
            <w:pPr>
              <w:numPr>
                <w:ilvl w:val="0"/>
                <w:numId w:val="5"/>
              </w:numPr>
              <w:rPr>
                <w:rFonts w:cs="仿宋" w:asciiTheme="minorEastAsia" w:hAnsiTheme="minorEastAsia" w:eastAsiaTheme="minorEastAsia"/>
              </w:rPr>
            </w:pPr>
            <w:r>
              <w:rPr>
                <w:rFonts w:hint="eastAsia" w:cs="仿宋" w:asciiTheme="minorEastAsia" w:hAnsiTheme="minorEastAsia" w:eastAsiaTheme="minorEastAsia"/>
              </w:rPr>
              <w:t>无破损。</w:t>
            </w:r>
          </w:p>
          <w:p>
            <w:pPr>
              <w:rPr>
                <w:rFonts w:cs="仿宋" w:asciiTheme="minorEastAsia" w:hAnsiTheme="minorEastAsia" w:eastAsiaTheme="minorEastAsia"/>
              </w:rPr>
            </w:pPr>
            <w:r>
              <w:rPr>
                <w:rFonts w:hint="eastAsia" w:cs="仿宋" w:asciiTheme="minorEastAsia" w:hAnsiTheme="minorEastAsia" w:eastAsiaTheme="minorEastAsia"/>
              </w:rPr>
              <w:t>满足以上要求的，每项得1分，最高得3分。</w:t>
            </w:r>
          </w:p>
          <w:p>
            <w:pPr>
              <w:rPr>
                <w:rFonts w:cs="仿宋" w:asciiTheme="minorEastAsia" w:hAnsiTheme="minorEastAsia" w:eastAsiaTheme="minorEastAsia"/>
              </w:rPr>
            </w:pPr>
            <w:r>
              <w:rPr>
                <w:rFonts w:hint="eastAsia" w:cs="仿宋" w:asciiTheme="minorEastAsia" w:hAnsiTheme="minorEastAsia" w:eastAsiaTheme="minorEastAsia"/>
              </w:rPr>
              <w:t>在此基础上：</w:t>
            </w:r>
          </w:p>
          <w:p>
            <w:pPr>
              <w:rPr>
                <w:rFonts w:cs="仿宋" w:asciiTheme="minorEastAsia" w:hAnsiTheme="minorEastAsia" w:eastAsiaTheme="minorEastAsia"/>
              </w:rPr>
            </w:pPr>
            <w:r>
              <w:rPr>
                <w:rFonts w:hint="eastAsia" w:cs="仿宋" w:asciiTheme="minorEastAsia" w:hAnsiTheme="minorEastAsia" w:eastAsiaTheme="minorEastAsia"/>
              </w:rPr>
              <w:t>（1）</w:t>
            </w:r>
            <w:r>
              <w:rPr>
                <w:rFonts w:hint="eastAsia"/>
                <w:szCs w:val="21"/>
              </w:rPr>
              <w:t>投标样品</w:t>
            </w:r>
            <w:r>
              <w:rPr>
                <w:rFonts w:hint="eastAsia"/>
              </w:rPr>
              <w:t>做工优秀、外观平整，舒适性高，材质用料完全满足或优于招标文件要求</w:t>
            </w:r>
            <w:r>
              <w:rPr>
                <w:rFonts w:hint="eastAsia" w:cs="仿宋" w:asciiTheme="minorEastAsia" w:hAnsiTheme="minorEastAsia" w:eastAsiaTheme="minorEastAsia"/>
              </w:rPr>
              <w:t>，加10分。</w:t>
            </w:r>
          </w:p>
          <w:p>
            <w:pPr>
              <w:rPr>
                <w:rFonts w:cs="仿宋" w:asciiTheme="minorEastAsia" w:hAnsiTheme="minorEastAsia" w:eastAsiaTheme="minorEastAsia"/>
              </w:rPr>
            </w:pPr>
            <w:r>
              <w:rPr>
                <w:rFonts w:hint="eastAsia" w:cs="仿宋" w:asciiTheme="minorEastAsia" w:hAnsiTheme="minorEastAsia" w:eastAsiaTheme="minorEastAsia"/>
              </w:rPr>
              <w:t>（2）</w:t>
            </w:r>
            <w:r>
              <w:rPr>
                <w:rFonts w:hint="eastAsia"/>
                <w:szCs w:val="21"/>
              </w:rPr>
              <w:t>投标样品做工良好、外观平整、舒适性较高，材质用料基本满足或优于招标文件要求</w:t>
            </w:r>
            <w:r>
              <w:rPr>
                <w:rFonts w:hint="eastAsia" w:cs="仿宋" w:asciiTheme="minorEastAsia" w:hAnsiTheme="minorEastAsia" w:eastAsiaTheme="minorEastAsia"/>
              </w:rPr>
              <w:t>，基本符合招标文件要求的，加6分。</w:t>
            </w:r>
          </w:p>
          <w:p>
            <w:pPr>
              <w:rPr>
                <w:rFonts w:cs="仿宋" w:asciiTheme="minorEastAsia" w:hAnsiTheme="minorEastAsia" w:eastAsiaTheme="minorEastAsia"/>
              </w:rPr>
            </w:pPr>
            <w:r>
              <w:rPr>
                <w:rFonts w:hint="eastAsia" w:cs="仿宋" w:asciiTheme="minorEastAsia" w:hAnsiTheme="minorEastAsia" w:eastAsiaTheme="minorEastAsia"/>
              </w:rPr>
              <w:t>（3）</w:t>
            </w:r>
            <w:r>
              <w:rPr>
                <w:rFonts w:hint="eastAsia"/>
                <w:szCs w:val="21"/>
              </w:rPr>
              <w:t>投标样品做工良好、外观平整、舒适性</w:t>
            </w:r>
            <w:r>
              <w:rPr>
                <w:rFonts w:hint="eastAsia" w:cs="仿宋" w:asciiTheme="minorEastAsia" w:hAnsiTheme="minorEastAsia" w:eastAsiaTheme="minorEastAsia"/>
              </w:rPr>
              <w:t>一般，基本符合招标文件要求的，加2分。</w:t>
            </w:r>
          </w:p>
          <w:p>
            <w:pPr>
              <w:pStyle w:val="94"/>
              <w:spacing w:line="360" w:lineRule="exact"/>
              <w:ind w:firstLine="0" w:firstLineChars="0"/>
              <w:rPr>
                <w:rFonts w:ascii="宋体" w:hAnsi="宋体"/>
                <w:szCs w:val="21"/>
              </w:rPr>
            </w:pPr>
            <w:r>
              <w:rPr>
                <w:rFonts w:hint="eastAsia" w:cs="仿宋" w:asciiTheme="minorEastAsia" w:hAnsiTheme="minorEastAsia" w:eastAsiaTheme="minorEastAsia"/>
              </w:rPr>
              <w:t>（4）质量较差的评价差不得分。</w:t>
            </w:r>
          </w:p>
        </w:tc>
        <w:tc>
          <w:tcPr>
            <w:tcW w:w="1187" w:type="dxa"/>
            <w:vAlign w:val="center"/>
          </w:tcPr>
          <w:p>
            <w:pPr>
              <w:spacing w:line="36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9" w:hRule="atLeast"/>
          <w:jc w:val="center"/>
        </w:trPr>
        <w:tc>
          <w:tcPr>
            <w:tcW w:w="8559" w:type="dxa"/>
            <w:gridSpan w:val="4"/>
            <w:vAlign w:val="center"/>
          </w:tcPr>
          <w:p>
            <w:pPr>
              <w:autoSpaceDE w:val="0"/>
              <w:autoSpaceDN w:val="0"/>
              <w:adjustRightInd w:val="0"/>
              <w:spacing w:line="360" w:lineRule="exact"/>
              <w:jc w:val="center"/>
              <w:rPr>
                <w:rFonts w:ascii="宋体" w:hAnsi="宋体" w:cs="仿宋"/>
                <w:b/>
                <w:szCs w:val="21"/>
              </w:rPr>
            </w:pPr>
            <w:r>
              <w:rPr>
                <w:rFonts w:hint="eastAsia" w:ascii="宋体" w:hAnsi="宋体" w:cs="仿宋"/>
                <w:b/>
                <w:szCs w:val="21"/>
                <w:lang w:val="zh-CN"/>
              </w:rPr>
              <w:t>三、商务部分</w:t>
            </w:r>
          </w:p>
        </w:tc>
        <w:tc>
          <w:tcPr>
            <w:tcW w:w="1187" w:type="dxa"/>
            <w:vAlign w:val="center"/>
          </w:tcPr>
          <w:p>
            <w:pPr>
              <w:autoSpaceDE w:val="0"/>
              <w:autoSpaceDN w:val="0"/>
              <w:adjustRightInd w:val="0"/>
              <w:spacing w:line="360" w:lineRule="exact"/>
              <w:jc w:val="center"/>
              <w:rPr>
                <w:rFonts w:ascii="宋体" w:hAnsi="宋体" w:cs="仿宋"/>
                <w:b/>
                <w:szCs w:val="21"/>
              </w:rPr>
            </w:pPr>
            <w:r>
              <w:rPr>
                <w:rFonts w:hint="eastAsia" w:ascii="宋体" w:hAnsi="宋体" w:cs="仿宋"/>
                <w:b/>
                <w:szCs w:val="21"/>
              </w:rPr>
              <w:t>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754"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序号</w:t>
            </w:r>
          </w:p>
        </w:tc>
        <w:tc>
          <w:tcPr>
            <w:tcW w:w="1143"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内容</w:t>
            </w:r>
          </w:p>
        </w:tc>
        <w:tc>
          <w:tcPr>
            <w:tcW w:w="709"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权重</w:t>
            </w:r>
          </w:p>
        </w:tc>
        <w:tc>
          <w:tcPr>
            <w:tcW w:w="5953"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评分规则</w:t>
            </w:r>
          </w:p>
        </w:tc>
        <w:tc>
          <w:tcPr>
            <w:tcW w:w="1187"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评分方式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55" w:hRule="atLeast"/>
          <w:jc w:val="center"/>
        </w:trPr>
        <w:tc>
          <w:tcPr>
            <w:tcW w:w="754"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1</w:t>
            </w:r>
          </w:p>
        </w:tc>
        <w:tc>
          <w:tcPr>
            <w:tcW w:w="1143" w:type="dxa"/>
            <w:vAlign w:val="center"/>
          </w:tcPr>
          <w:p>
            <w:pPr>
              <w:spacing w:line="360" w:lineRule="exact"/>
              <w:jc w:val="center"/>
              <w:rPr>
                <w:rFonts w:ascii="宋体" w:hAnsi="宋体" w:cs="仿宋"/>
                <w:szCs w:val="21"/>
              </w:rPr>
            </w:pPr>
            <w:r>
              <w:rPr>
                <w:rFonts w:hint="eastAsia" w:ascii="宋体" w:hAnsi="宋体" w:cs="宋体"/>
                <w:color w:val="000000"/>
                <w:kern w:val="0"/>
                <w:szCs w:val="21"/>
              </w:rPr>
              <w:t>同类项目业绩情况</w:t>
            </w:r>
          </w:p>
        </w:tc>
        <w:tc>
          <w:tcPr>
            <w:tcW w:w="709" w:type="dxa"/>
            <w:vAlign w:val="center"/>
          </w:tcPr>
          <w:p>
            <w:pPr>
              <w:spacing w:line="360" w:lineRule="exact"/>
              <w:jc w:val="center"/>
              <w:rPr>
                <w:rFonts w:ascii="宋体" w:hAnsi="宋体" w:cs="仿宋"/>
                <w:szCs w:val="21"/>
              </w:rPr>
            </w:pPr>
            <w:r>
              <w:rPr>
                <w:rFonts w:hint="eastAsia" w:ascii="宋体" w:hAnsi="宋体" w:cs="仿宋"/>
                <w:szCs w:val="21"/>
              </w:rPr>
              <w:t>9</w:t>
            </w:r>
          </w:p>
        </w:tc>
        <w:tc>
          <w:tcPr>
            <w:tcW w:w="5953" w:type="dxa"/>
            <w:vAlign w:val="center"/>
          </w:tcPr>
          <w:p>
            <w:pPr>
              <w:pStyle w:val="94"/>
              <w:spacing w:line="360" w:lineRule="exact"/>
              <w:ind w:firstLine="0" w:firstLineChars="0"/>
              <w:rPr>
                <w:rFonts w:ascii="宋体" w:hAnsi="宋体"/>
                <w:szCs w:val="21"/>
              </w:rPr>
            </w:pPr>
            <w:r>
              <w:rPr>
                <w:rFonts w:hint="eastAsia" w:ascii="宋体" w:hAnsi="宋体"/>
                <w:szCs w:val="21"/>
              </w:rPr>
              <w:t>（一）评分内容：</w:t>
            </w:r>
          </w:p>
          <w:p>
            <w:pPr>
              <w:widowControl/>
              <w:spacing w:line="360" w:lineRule="exact"/>
              <w:rPr>
                <w:rFonts w:ascii="宋体" w:hAnsi="宋体" w:cs="仿宋"/>
                <w:szCs w:val="21"/>
              </w:rPr>
            </w:pPr>
            <w:r>
              <w:rPr>
                <w:rFonts w:hint="eastAsia" w:ascii="宋体" w:hAnsi="宋体" w:cs="宋体"/>
                <w:szCs w:val="21"/>
              </w:rPr>
              <w:t>2020年1月1日至本项目投标截止日（以合同签订日期为准），投标人</w:t>
            </w:r>
            <w:r>
              <w:rPr>
                <w:rFonts w:hint="eastAsia" w:ascii="宋体" w:hAnsi="宋体" w:cs="仿宋"/>
                <w:szCs w:val="21"/>
              </w:rPr>
              <w:t>具有同类项目业绩的，每提供1个项目得1分，最高得9分。</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（二）评分依据：</w:t>
            </w:r>
          </w:p>
          <w:p>
            <w:pPr>
              <w:adjustRightInd w:val="0"/>
              <w:snapToGrid w:val="0"/>
              <w:spacing w:line="360" w:lineRule="exact"/>
              <w:rPr>
                <w:rFonts w:ascii="宋体" w:hAnsi="宋体"/>
                <w:szCs w:val="21"/>
              </w:rPr>
            </w:pPr>
            <w:r>
              <w:rPr>
                <w:rFonts w:hint="eastAsia" w:ascii="宋体" w:hAnsi="宋体" w:cs="仿宋"/>
                <w:szCs w:val="21"/>
              </w:rPr>
              <w:t>1.提供合同关键页（需</w:t>
            </w:r>
            <w:r>
              <w:rPr>
                <w:rFonts w:hint="eastAsia" w:asciiTheme="minorEastAsia" w:hAnsiTheme="minorEastAsia" w:eastAsiaTheme="minorEastAsia"/>
                <w:bCs/>
                <w:szCs w:val="21"/>
              </w:rPr>
              <w:t>体现签订日期</w:t>
            </w:r>
            <w:r>
              <w:rPr>
                <w:rFonts w:hint="eastAsia" w:ascii="宋体" w:hAnsi="宋体" w:cs="仿宋"/>
                <w:szCs w:val="21"/>
              </w:rPr>
              <w:t>）</w:t>
            </w:r>
            <w:r>
              <w:rPr>
                <w:rFonts w:hint="eastAsia" w:asciiTheme="minorEastAsia" w:hAnsiTheme="minorEastAsia" w:eastAsiaTheme="minorEastAsia"/>
                <w:bCs/>
                <w:szCs w:val="21"/>
              </w:rPr>
              <w:t>且各项信息不得有任何遮挡</w:t>
            </w:r>
            <w:r>
              <w:rPr>
                <w:rFonts w:hint="eastAsia" w:ascii="宋体" w:hAnsi="宋体"/>
                <w:szCs w:val="21"/>
              </w:rPr>
              <w:t>；</w:t>
            </w:r>
          </w:p>
          <w:p>
            <w:pPr>
              <w:widowControl/>
              <w:spacing w:line="360" w:lineRule="exact"/>
              <w:rPr>
                <w:rFonts w:ascii="宋体" w:hAnsi="宋体" w:cs="仿宋"/>
                <w:szCs w:val="21"/>
              </w:rPr>
            </w:pPr>
            <w:r>
              <w:rPr>
                <w:rFonts w:hint="eastAsia" w:ascii="宋体" w:hAnsi="宋体"/>
                <w:szCs w:val="21"/>
              </w:rPr>
              <w:t>2.</w:t>
            </w:r>
            <w:r>
              <w:rPr>
                <w:rFonts w:hint="eastAsia" w:ascii="宋体" w:hAnsi="宋体"/>
                <w:kern w:val="0"/>
                <w:szCs w:val="21"/>
              </w:rPr>
              <w:t xml:space="preserve"> 以上</w:t>
            </w:r>
            <w:r>
              <w:rPr>
                <w:rFonts w:hint="eastAsia" w:ascii="宋体" w:hAnsi="宋体"/>
                <w:szCs w:val="21"/>
              </w:rPr>
              <w:t>证明文件</w:t>
            </w:r>
            <w:r>
              <w:rPr>
                <w:rFonts w:hint="eastAsia" w:ascii="宋体" w:hAnsi="宋体"/>
                <w:kern w:val="0"/>
                <w:szCs w:val="21"/>
              </w:rPr>
              <w:t>均提供复印件或扫描件加盖投标人公章，原件备查。</w:t>
            </w:r>
            <w:r>
              <w:rPr>
                <w:rFonts w:hint="eastAsia" w:ascii="宋体" w:hAnsi="宋体"/>
                <w:szCs w:val="21"/>
              </w:rPr>
              <w:t>未按要求提供有效证明材料或提供不清晰导致评委无法识别的不计得分。</w:t>
            </w:r>
          </w:p>
        </w:tc>
        <w:tc>
          <w:tcPr>
            <w:tcW w:w="1187" w:type="dxa"/>
            <w:vAlign w:val="center"/>
          </w:tcPr>
          <w:p>
            <w:pPr>
              <w:spacing w:line="36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992" w:hRule="atLeast"/>
          <w:jc w:val="center"/>
        </w:trPr>
        <w:tc>
          <w:tcPr>
            <w:tcW w:w="754" w:type="dxa"/>
            <w:vAlign w:val="center"/>
          </w:tcPr>
          <w:p>
            <w:pPr>
              <w:autoSpaceDE w:val="0"/>
              <w:autoSpaceDN w:val="0"/>
              <w:adjustRightInd w:val="0"/>
              <w:spacing w:line="360" w:lineRule="exact"/>
              <w:jc w:val="center"/>
              <w:rPr>
                <w:rFonts w:ascii="宋体" w:hAnsi="宋体" w:cs="仿宋"/>
                <w:szCs w:val="21"/>
                <w:lang w:val="zh-CN"/>
              </w:rPr>
            </w:pPr>
            <w:r>
              <w:rPr>
                <w:rFonts w:hint="eastAsia" w:ascii="宋体" w:hAnsi="宋体" w:cs="仿宋"/>
                <w:szCs w:val="21"/>
              </w:rPr>
              <w:t>2</w:t>
            </w:r>
          </w:p>
        </w:tc>
        <w:tc>
          <w:tcPr>
            <w:tcW w:w="1143" w:type="dxa"/>
            <w:vAlign w:val="center"/>
          </w:tcPr>
          <w:p>
            <w:pPr>
              <w:spacing w:line="360" w:lineRule="exact"/>
              <w:jc w:val="center"/>
              <w:rPr>
                <w:rFonts w:ascii="宋体" w:hAnsi="宋体" w:cs="仿宋"/>
                <w:szCs w:val="21"/>
              </w:rPr>
            </w:pPr>
            <w:r>
              <w:rPr>
                <w:rFonts w:hint="eastAsia" w:ascii="宋体" w:hAnsi="宋体" w:cs="宋体"/>
                <w:kern w:val="0"/>
                <w:szCs w:val="21"/>
              </w:rPr>
              <w:t>投标人资格情况及通过相关认证情况</w:t>
            </w:r>
          </w:p>
        </w:tc>
        <w:tc>
          <w:tcPr>
            <w:tcW w:w="709" w:type="dxa"/>
            <w:vAlign w:val="center"/>
          </w:tcPr>
          <w:p>
            <w:pPr>
              <w:spacing w:line="360" w:lineRule="exact"/>
              <w:jc w:val="center"/>
              <w:rPr>
                <w:rFonts w:ascii="宋体" w:hAnsi="宋体" w:cs="仿宋"/>
                <w:szCs w:val="21"/>
              </w:rPr>
            </w:pPr>
            <w:r>
              <w:rPr>
                <w:rFonts w:hint="eastAsia" w:ascii="宋体" w:hAnsi="宋体" w:cs="仿宋"/>
                <w:szCs w:val="21"/>
              </w:rPr>
              <w:t>2</w:t>
            </w:r>
          </w:p>
        </w:tc>
        <w:tc>
          <w:tcPr>
            <w:tcW w:w="5953" w:type="dxa"/>
            <w:vAlign w:val="center"/>
          </w:tcPr>
          <w:p>
            <w:pPr>
              <w:pStyle w:val="94"/>
              <w:spacing w:line="360" w:lineRule="exact"/>
              <w:ind w:firstLine="0" w:firstLineChars="0"/>
              <w:rPr>
                <w:rFonts w:ascii="宋体" w:hAnsi="宋体"/>
                <w:szCs w:val="21"/>
              </w:rPr>
            </w:pPr>
            <w:r>
              <w:rPr>
                <w:rFonts w:hint="eastAsia" w:ascii="宋体" w:hAnsi="宋体"/>
                <w:szCs w:val="21"/>
              </w:rPr>
              <w:t>（一）评分内容：</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投标人具有</w:t>
            </w:r>
            <w:r>
              <w:rPr>
                <w:rFonts w:hint="eastAsia" w:ascii="宋体" w:hAnsi="宋体"/>
                <w:bCs/>
                <w:szCs w:val="21"/>
              </w:rPr>
              <w:t>ISO9001</w:t>
            </w:r>
            <w:r>
              <w:rPr>
                <w:rFonts w:hint="eastAsia" w:ascii="宋体" w:hAnsi="宋体"/>
                <w:kern w:val="0"/>
                <w:szCs w:val="21"/>
              </w:rPr>
              <w:t>质量管理体系认证证书、</w:t>
            </w:r>
            <w:r>
              <w:rPr>
                <w:rFonts w:ascii="宋体" w:hAnsi="宋体"/>
                <w:kern w:val="0"/>
                <w:szCs w:val="21"/>
              </w:rPr>
              <w:t>ISO14001</w:t>
            </w:r>
            <w:r>
              <w:rPr>
                <w:rFonts w:hint="eastAsia" w:ascii="宋体" w:hAnsi="宋体"/>
                <w:kern w:val="0"/>
                <w:szCs w:val="21"/>
              </w:rPr>
              <w:t>环境管理体系认证证书最高得2分。</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（二）评分依据：</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1.提供有效认证证书（如认证证书注明年审要求的，必须按规定年审且证书在有效期内的方为有效；如未注明年审要求的，证书必须在有效期内的方为有效）；</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2.提供证书官网或权威机构【如：全国认证认可信息公共服务平台（cx.cnca.cn）】认证信息查询截图（截图需显示证书状态为有效）。</w:t>
            </w:r>
            <w:r>
              <w:rPr>
                <w:rFonts w:hint="eastAsia" w:ascii="宋体" w:hAnsi="宋体" w:cs="仿宋"/>
                <w:szCs w:val="21"/>
                <w:lang w:val="zh-CN"/>
              </w:rPr>
              <w:t>相关证书在公开渠道无法查询的，投标人需提供颁发部门或者监管机构的证明材料，证明证书真实有效且为合法机构颁发；</w:t>
            </w:r>
          </w:p>
          <w:p>
            <w:pPr>
              <w:adjustRightInd w:val="0"/>
              <w:snapToGrid w:val="0"/>
              <w:spacing w:line="360" w:lineRule="exact"/>
              <w:rPr>
                <w:rFonts w:ascii="宋体" w:hAnsi="宋体" w:cs="仿宋"/>
                <w:szCs w:val="21"/>
              </w:rPr>
            </w:pPr>
            <w:r>
              <w:rPr>
                <w:rFonts w:hint="eastAsia" w:ascii="宋体" w:hAnsi="宋体"/>
                <w:kern w:val="0"/>
                <w:szCs w:val="21"/>
              </w:rPr>
              <w:t>3.</w:t>
            </w:r>
            <w:r>
              <w:rPr>
                <w:rFonts w:hint="eastAsia" w:ascii="宋体" w:hAnsi="宋体"/>
                <w:szCs w:val="21"/>
              </w:rPr>
              <w:t xml:space="preserve"> 以上证明文件均</w:t>
            </w:r>
            <w:r>
              <w:rPr>
                <w:rFonts w:hint="eastAsia" w:ascii="宋体" w:hAnsi="宋体"/>
                <w:kern w:val="0"/>
                <w:szCs w:val="21"/>
              </w:rPr>
              <w:t>提供复印件或扫描件（或官方网站截图）加盖投标人公章，原件备查。</w:t>
            </w:r>
            <w:r>
              <w:rPr>
                <w:rFonts w:hint="eastAsia" w:ascii="宋体" w:hAnsi="宋体" w:cs="仿宋"/>
                <w:szCs w:val="21"/>
                <w:lang w:val="zh-CN"/>
              </w:rPr>
              <w:t>对于未提供证明文件，未提供查询记录且无其他证明材料的，或者提供不清晰导致评委无法判断的，均作不得分处理。</w:t>
            </w:r>
          </w:p>
        </w:tc>
        <w:tc>
          <w:tcPr>
            <w:tcW w:w="1187" w:type="dxa"/>
            <w:vAlign w:val="center"/>
          </w:tcPr>
          <w:p>
            <w:pPr>
              <w:spacing w:line="36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13" w:hRule="atLeast"/>
          <w:jc w:val="center"/>
        </w:trPr>
        <w:tc>
          <w:tcPr>
            <w:tcW w:w="754" w:type="dxa"/>
            <w:vAlign w:val="center"/>
          </w:tcPr>
          <w:p>
            <w:pPr>
              <w:autoSpaceDE w:val="0"/>
              <w:autoSpaceDN w:val="0"/>
              <w:adjustRightInd w:val="0"/>
              <w:spacing w:line="360" w:lineRule="exact"/>
              <w:jc w:val="center"/>
              <w:rPr>
                <w:rFonts w:ascii="宋体" w:hAnsi="宋体" w:cs="仿宋"/>
                <w:szCs w:val="21"/>
                <w:lang w:val="zh-CN"/>
              </w:rPr>
            </w:pPr>
            <w:r>
              <w:rPr>
                <w:rFonts w:hint="eastAsia" w:ascii="宋体" w:hAnsi="宋体" w:cs="仿宋"/>
                <w:szCs w:val="21"/>
              </w:rPr>
              <w:t>3</w:t>
            </w:r>
          </w:p>
        </w:tc>
        <w:tc>
          <w:tcPr>
            <w:tcW w:w="1143" w:type="dxa"/>
            <w:vAlign w:val="center"/>
          </w:tcPr>
          <w:p>
            <w:pPr>
              <w:spacing w:line="360" w:lineRule="exact"/>
              <w:jc w:val="center"/>
              <w:rPr>
                <w:rFonts w:ascii="宋体" w:hAnsi="宋体" w:cs="仿宋"/>
                <w:szCs w:val="21"/>
              </w:rPr>
            </w:pPr>
            <w:r>
              <w:rPr>
                <w:rFonts w:hint="eastAsia" w:ascii="宋体" w:hAnsi="宋体" w:cs="仿宋"/>
                <w:szCs w:val="21"/>
              </w:rPr>
              <w:t>售后服务机构</w:t>
            </w:r>
          </w:p>
        </w:tc>
        <w:tc>
          <w:tcPr>
            <w:tcW w:w="709" w:type="dxa"/>
            <w:vAlign w:val="center"/>
          </w:tcPr>
          <w:p>
            <w:pPr>
              <w:spacing w:line="360" w:lineRule="exact"/>
              <w:jc w:val="center"/>
              <w:rPr>
                <w:rFonts w:ascii="宋体" w:hAnsi="宋体" w:cs="仿宋"/>
                <w:szCs w:val="21"/>
              </w:rPr>
            </w:pPr>
            <w:r>
              <w:rPr>
                <w:rFonts w:hint="eastAsia" w:ascii="宋体" w:hAnsi="宋体" w:cs="仿宋"/>
                <w:szCs w:val="21"/>
              </w:rPr>
              <w:t>1</w:t>
            </w:r>
          </w:p>
        </w:tc>
        <w:tc>
          <w:tcPr>
            <w:tcW w:w="5953" w:type="dxa"/>
            <w:vAlign w:val="center"/>
          </w:tcPr>
          <w:p>
            <w:pPr>
              <w:pStyle w:val="94"/>
              <w:spacing w:line="360" w:lineRule="exact"/>
              <w:ind w:firstLine="0" w:firstLineChars="0"/>
              <w:rPr>
                <w:rFonts w:ascii="宋体" w:hAnsi="宋体"/>
                <w:szCs w:val="21"/>
              </w:rPr>
            </w:pPr>
            <w:r>
              <w:rPr>
                <w:rFonts w:hint="eastAsia" w:ascii="宋体" w:hAnsi="宋体"/>
                <w:szCs w:val="21"/>
              </w:rPr>
              <w:t>（一）评分内容：</w:t>
            </w:r>
          </w:p>
          <w:p>
            <w:pPr>
              <w:pStyle w:val="94"/>
              <w:spacing w:line="360" w:lineRule="exact"/>
              <w:ind w:firstLine="0" w:firstLineChars="0"/>
              <w:rPr>
                <w:rFonts w:ascii="宋体" w:hAnsi="宋体"/>
                <w:szCs w:val="21"/>
              </w:rPr>
            </w:pPr>
            <w:r>
              <w:rPr>
                <w:rFonts w:hint="eastAsia" w:ascii="宋体" w:hAnsi="宋体"/>
                <w:szCs w:val="21"/>
              </w:rPr>
              <w:t>投标人在深圳市设有合法注册的售后服务机构，或承诺中标后一个月内在深圳市设立售后服务机构的，得1分，其他情况不得分。</w:t>
            </w:r>
          </w:p>
          <w:p>
            <w:pPr>
              <w:pStyle w:val="94"/>
              <w:spacing w:line="360" w:lineRule="exact"/>
              <w:ind w:firstLine="0" w:firstLineChars="0"/>
              <w:rPr>
                <w:rFonts w:ascii="宋体" w:hAnsi="宋体"/>
                <w:szCs w:val="21"/>
              </w:rPr>
            </w:pPr>
            <w:r>
              <w:rPr>
                <w:rFonts w:hint="eastAsia" w:ascii="宋体" w:hAnsi="宋体"/>
                <w:szCs w:val="21"/>
              </w:rPr>
              <w:t>（二）评分依据：</w:t>
            </w:r>
          </w:p>
          <w:p>
            <w:pPr>
              <w:pStyle w:val="94"/>
              <w:spacing w:line="360" w:lineRule="exact"/>
              <w:ind w:firstLine="0" w:firstLineChars="0"/>
              <w:rPr>
                <w:rFonts w:ascii="宋体" w:hAnsi="宋体"/>
                <w:szCs w:val="21"/>
              </w:rPr>
            </w:pPr>
            <w:r>
              <w:rPr>
                <w:rFonts w:hint="eastAsia" w:ascii="宋体" w:hAnsi="宋体"/>
                <w:szCs w:val="21"/>
              </w:rPr>
              <w:t>1. 提供售后服务机构营业执照，如为与投标人签订合作协议的售后服务机构，还需同时提供相关协议或合同；</w:t>
            </w:r>
          </w:p>
          <w:p>
            <w:pPr>
              <w:pStyle w:val="94"/>
              <w:spacing w:line="360" w:lineRule="exact"/>
              <w:ind w:firstLine="0" w:firstLineChars="0"/>
              <w:rPr>
                <w:rFonts w:ascii="宋体" w:hAnsi="宋体"/>
                <w:szCs w:val="21"/>
              </w:rPr>
            </w:pPr>
            <w:r>
              <w:rPr>
                <w:rFonts w:hint="eastAsia" w:ascii="宋体" w:hAnsi="宋体"/>
                <w:szCs w:val="21"/>
              </w:rPr>
              <w:t>2.如承诺中标后设立售后服务机构的，需提供承诺函（格式自拟）；</w:t>
            </w:r>
          </w:p>
          <w:p>
            <w:pPr>
              <w:tabs>
                <w:tab w:val="left" w:pos="175"/>
              </w:tabs>
              <w:spacing w:line="360" w:lineRule="exact"/>
              <w:ind w:left="33"/>
              <w:jc w:val="left"/>
              <w:rPr>
                <w:rFonts w:ascii="宋体" w:hAnsi="宋体"/>
                <w:szCs w:val="21"/>
              </w:rPr>
            </w:pPr>
            <w:r>
              <w:rPr>
                <w:rFonts w:hint="eastAsia" w:ascii="宋体" w:hAnsi="宋体"/>
                <w:szCs w:val="21"/>
              </w:rPr>
              <w:t>3.以上证明文件均提供复印件或扫描件加盖投标人公章，原件备查。未按要求提供有效证明材料或提供不清晰导致评委无法识别的不计得分。</w:t>
            </w:r>
          </w:p>
        </w:tc>
        <w:tc>
          <w:tcPr>
            <w:tcW w:w="1187" w:type="dxa"/>
            <w:vAlign w:val="center"/>
          </w:tcPr>
          <w:p>
            <w:pPr>
              <w:spacing w:line="360" w:lineRule="exact"/>
              <w:jc w:val="center"/>
              <w:rPr>
                <w:rFonts w:ascii="宋体" w:hAnsi="宋体" w:cs="仿宋"/>
                <w:szCs w:val="21"/>
                <w:lang w:val="zh-CN"/>
              </w:rPr>
            </w:pPr>
            <w:r>
              <w:rPr>
                <w:rFonts w:hint="eastAsia" w:ascii="宋体" w:hAnsi="宋体" w:cs="仿宋"/>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37" w:hRule="atLeast"/>
          <w:jc w:val="center"/>
        </w:trPr>
        <w:tc>
          <w:tcPr>
            <w:tcW w:w="754" w:type="dxa"/>
            <w:vAlign w:val="center"/>
          </w:tcPr>
          <w:p>
            <w:pPr>
              <w:autoSpaceDE w:val="0"/>
              <w:autoSpaceDN w:val="0"/>
              <w:adjustRightInd w:val="0"/>
              <w:spacing w:line="360" w:lineRule="exact"/>
              <w:jc w:val="center"/>
              <w:rPr>
                <w:rFonts w:ascii="宋体" w:hAnsi="宋体" w:cs="仿宋"/>
                <w:szCs w:val="21"/>
                <w:lang w:val="zh-CN"/>
              </w:rPr>
            </w:pPr>
            <w:r>
              <w:rPr>
                <w:rFonts w:hint="eastAsia" w:ascii="宋体" w:hAnsi="宋体" w:cs="仿宋"/>
                <w:szCs w:val="21"/>
              </w:rPr>
              <w:t>4</w:t>
            </w:r>
          </w:p>
        </w:tc>
        <w:tc>
          <w:tcPr>
            <w:tcW w:w="1143" w:type="dxa"/>
            <w:vAlign w:val="center"/>
          </w:tcPr>
          <w:p>
            <w:pPr>
              <w:spacing w:line="360" w:lineRule="exact"/>
              <w:jc w:val="center"/>
              <w:rPr>
                <w:rFonts w:ascii="宋体" w:hAnsi="宋体" w:cs="仿宋"/>
                <w:szCs w:val="21"/>
              </w:rPr>
            </w:pPr>
            <w:r>
              <w:rPr>
                <w:rFonts w:hint="eastAsia" w:ascii="宋体" w:hAnsi="宋体" w:cs="仿宋"/>
                <w:szCs w:val="21"/>
              </w:rPr>
              <w:t>诚信评审</w:t>
            </w:r>
          </w:p>
        </w:tc>
        <w:tc>
          <w:tcPr>
            <w:tcW w:w="709" w:type="dxa"/>
            <w:vAlign w:val="center"/>
          </w:tcPr>
          <w:p>
            <w:pPr>
              <w:spacing w:line="360" w:lineRule="exact"/>
              <w:jc w:val="center"/>
              <w:rPr>
                <w:rFonts w:ascii="宋体" w:hAnsi="宋体" w:cs="仿宋"/>
                <w:szCs w:val="21"/>
              </w:rPr>
            </w:pPr>
            <w:r>
              <w:rPr>
                <w:rFonts w:hint="eastAsia" w:ascii="宋体" w:hAnsi="宋体" w:cs="仿宋"/>
                <w:szCs w:val="21"/>
              </w:rPr>
              <w:t>5</w:t>
            </w:r>
          </w:p>
        </w:tc>
        <w:tc>
          <w:tcPr>
            <w:tcW w:w="5953" w:type="dxa"/>
            <w:vAlign w:val="center"/>
          </w:tcPr>
          <w:p>
            <w:pPr>
              <w:pStyle w:val="94"/>
              <w:spacing w:line="360" w:lineRule="exact"/>
              <w:ind w:firstLine="0" w:firstLineChars="0"/>
              <w:rPr>
                <w:rFonts w:ascii="宋体" w:hAnsi="宋体"/>
                <w:szCs w:val="21"/>
              </w:rPr>
            </w:pPr>
            <w:r>
              <w:rPr>
                <w:rFonts w:hint="eastAsia" w:ascii="宋体" w:hAnsi="宋体"/>
                <w:szCs w:val="21"/>
              </w:rPr>
              <w:t>（一）评分内容：</w:t>
            </w:r>
          </w:p>
          <w:p>
            <w:pPr>
              <w:adjustRightInd w:val="0"/>
              <w:snapToGrid w:val="0"/>
              <w:spacing w:line="360" w:lineRule="exact"/>
              <w:rPr>
                <w:rFonts w:ascii="宋体" w:hAnsi="宋体" w:cs="宋体"/>
                <w:szCs w:val="21"/>
              </w:rPr>
            </w:pPr>
            <w:r>
              <w:rPr>
                <w:rFonts w:hint="eastAsia" w:ascii="宋体" w:hAnsi="宋体" w:cs="宋体"/>
                <w:szCs w:val="21"/>
              </w:rPr>
              <w:t>投标人参与政府采购活动在诚信管理中受过主管部门通报处理且仍在实施期限内的本项不得分，</w:t>
            </w:r>
            <w:r>
              <w:rPr>
                <w:rFonts w:hint="eastAsia" w:asciiTheme="minorEastAsia" w:hAnsiTheme="minorEastAsia" w:eastAsiaTheme="minorEastAsia"/>
                <w:kern w:val="0"/>
                <w:szCs w:val="21"/>
              </w:rPr>
              <w:t>否则得5分</w:t>
            </w:r>
            <w:r>
              <w:rPr>
                <w:rFonts w:hint="eastAsia" w:ascii="宋体" w:hAnsi="宋体" w:cs="宋体"/>
                <w:szCs w:val="21"/>
              </w:rPr>
              <w:t>。</w:t>
            </w:r>
          </w:p>
          <w:p>
            <w:pPr>
              <w:autoSpaceDE w:val="0"/>
              <w:autoSpaceDN w:val="0"/>
              <w:adjustRightInd w:val="0"/>
              <w:spacing w:line="360" w:lineRule="exact"/>
              <w:jc w:val="left"/>
              <w:rPr>
                <w:rFonts w:ascii="宋体" w:hAnsi="宋体"/>
                <w:kern w:val="0"/>
                <w:szCs w:val="21"/>
              </w:rPr>
            </w:pPr>
            <w:r>
              <w:rPr>
                <w:rFonts w:hint="eastAsia" w:ascii="宋体" w:hAnsi="宋体"/>
                <w:kern w:val="0"/>
                <w:szCs w:val="21"/>
              </w:rPr>
              <w:t>（二）评分依据：</w:t>
            </w:r>
          </w:p>
          <w:p>
            <w:pPr>
              <w:tabs>
                <w:tab w:val="left" w:pos="175"/>
              </w:tabs>
              <w:spacing w:line="360" w:lineRule="exact"/>
              <w:ind w:left="33"/>
              <w:jc w:val="left"/>
              <w:rPr>
                <w:rFonts w:ascii="宋体" w:hAnsi="宋体" w:cs="仿宋"/>
                <w:szCs w:val="21"/>
              </w:rPr>
            </w:pPr>
            <w:r>
              <w:rPr>
                <w:rFonts w:hint="eastAsia" w:ascii="宋体" w:hAnsi="宋体" w:cs="宋体"/>
                <w:bCs/>
                <w:kern w:val="0"/>
                <w:szCs w:val="21"/>
              </w:rPr>
              <w:t>按招标文件格式如实提供</w:t>
            </w:r>
            <w:r>
              <w:rPr>
                <w:rFonts w:hint="eastAsia" w:ascii="宋体" w:hAnsi="宋体" w:cs="宋体"/>
                <w:szCs w:val="21"/>
              </w:rPr>
              <w:t>《诚信承诺函》</w:t>
            </w:r>
            <w:r>
              <w:rPr>
                <w:rFonts w:hint="eastAsia" w:ascii="宋体" w:hAnsi="宋体" w:cs="宋体"/>
                <w:bCs/>
                <w:kern w:val="0"/>
                <w:szCs w:val="21"/>
              </w:rPr>
              <w:t>原件加盖投标人公章，且承诺函格式及内容不得修改，否则不得分</w:t>
            </w:r>
            <w:r>
              <w:rPr>
                <w:rFonts w:hint="eastAsia" w:ascii="宋体" w:hAnsi="宋体" w:cs="宋体"/>
                <w:szCs w:val="21"/>
              </w:rPr>
              <w:t>。</w:t>
            </w:r>
            <w:r>
              <w:rPr>
                <w:rFonts w:hint="eastAsia" w:ascii="宋体" w:hAnsi="宋体" w:cs="宋体"/>
                <w:bCs/>
                <w:kern w:val="0"/>
                <w:szCs w:val="21"/>
              </w:rPr>
              <w:t>如若投标人承诺与实际情况不相符，将按虚假应标报相关主管部门处理</w:t>
            </w:r>
            <w:r>
              <w:rPr>
                <w:rFonts w:hint="eastAsia" w:ascii="宋体" w:hAnsi="宋体" w:cs="宋体"/>
                <w:szCs w:val="21"/>
              </w:rPr>
              <w:t>。</w:t>
            </w:r>
          </w:p>
        </w:tc>
        <w:tc>
          <w:tcPr>
            <w:tcW w:w="1187" w:type="dxa"/>
            <w:vAlign w:val="center"/>
          </w:tcPr>
          <w:p>
            <w:pPr>
              <w:spacing w:line="360" w:lineRule="exact"/>
              <w:jc w:val="center"/>
              <w:rPr>
                <w:rFonts w:ascii="宋体" w:hAnsi="宋体" w:cs="仿宋"/>
                <w:szCs w:val="21"/>
                <w:lang w:val="zh-CN"/>
              </w:rPr>
            </w:pPr>
            <w:r>
              <w:rPr>
                <w:rFonts w:hint="eastAsia" w:ascii="宋体" w:hAnsi="宋体" w:cs="仿宋"/>
                <w:szCs w:val="21"/>
                <w:lang w:val="zh-CN"/>
              </w:rPr>
              <w:t>专家打分</w:t>
            </w:r>
          </w:p>
        </w:tc>
      </w:tr>
    </w:tbl>
    <w:p>
      <w:pPr>
        <w:pStyle w:val="5"/>
        <w:spacing w:before="0" w:after="0"/>
        <w:jc w:val="left"/>
        <w:rPr>
          <w:rFonts w:asciiTheme="minorEastAsia" w:hAnsiTheme="minorEastAsia"/>
          <w:bCs w:val="0"/>
          <w:sz w:val="21"/>
          <w:szCs w:val="21"/>
        </w:rPr>
      </w:pPr>
      <w:r>
        <w:rPr>
          <w:rFonts w:hint="eastAsia" w:asciiTheme="minorEastAsia" w:hAnsiTheme="minorEastAsia"/>
          <w:bCs w:val="0"/>
          <w:sz w:val="21"/>
          <w:szCs w:val="21"/>
        </w:rPr>
        <w:t>备注：</w:t>
      </w:r>
      <w:bookmarkEnd w:id="10"/>
      <w:bookmarkEnd w:id="11"/>
      <w:bookmarkEnd w:id="12"/>
      <w:bookmarkEnd w:id="13"/>
      <w:bookmarkEnd w:id="14"/>
    </w:p>
    <w:p>
      <w:pPr>
        <w:pStyle w:val="3"/>
        <w:spacing w:before="0" w:after="0"/>
      </w:pPr>
      <w:bookmarkStart w:id="15" w:name="_Toc110410292"/>
      <w:r>
        <w:rPr>
          <w:rFonts w:hint="eastAsia"/>
        </w:rPr>
        <w:t>1、资质证书有效期</w:t>
      </w:r>
      <w:bookmarkEnd w:id="15"/>
    </w:p>
    <w:p>
      <w:pPr>
        <w:spacing w:line="360" w:lineRule="auto"/>
        <w:ind w:firstLine="424" w:firstLineChars="202"/>
        <w:rPr>
          <w:rFonts w:asciiTheme="minorEastAsia" w:hAnsiTheme="minorEastAsia" w:eastAsiaTheme="minorEastAsia"/>
        </w:rPr>
      </w:pPr>
      <w:r>
        <w:rPr>
          <w:rFonts w:hint="eastAsia" w:asciiTheme="minorEastAsia" w:hAnsiTheme="minorEastAsia" w:eastAsiaTheme="minorEastAsia"/>
        </w:rPr>
        <w:t>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adjustRightInd w:val="0"/>
        <w:spacing w:line="360" w:lineRule="exact"/>
        <w:rPr>
          <w:rFonts w:asciiTheme="minorEastAsia" w:hAnsiTheme="minorEastAsia" w:eastAsiaTheme="minorEastAsia"/>
          <w:b/>
        </w:rPr>
      </w:pPr>
    </w:p>
    <w:p>
      <w:pPr>
        <w:spacing w:line="360" w:lineRule="auto"/>
        <w:ind w:firstLine="424" w:firstLineChars="202"/>
        <w:jc w:val="left"/>
        <w:rPr>
          <w:rFonts w:asciiTheme="minorEastAsia" w:hAnsiTheme="minorEastAsia" w:eastAsiaTheme="minorEastAsia"/>
          <w:szCs w:val="21"/>
        </w:rPr>
      </w:pPr>
    </w:p>
    <w:p/>
    <w:p>
      <w:pPr>
        <w:widowControl/>
        <w:jc w:val="left"/>
        <w:rPr>
          <w:sz w:val="32"/>
        </w:rPr>
      </w:pPr>
      <w:r>
        <w:rPr>
          <w:rFonts w:eastAsiaTheme="minorEastAsia"/>
          <w:b/>
          <w:kern w:val="44"/>
          <w:sz w:val="32"/>
          <w:szCs w:val="28"/>
        </w:rPr>
        <w:br w:type="page"/>
      </w:r>
    </w:p>
    <w:p>
      <w:pPr>
        <w:widowControl/>
        <w:jc w:val="left"/>
        <w:rPr>
          <w:rFonts w:eastAsiaTheme="minorEastAsia"/>
          <w:b/>
          <w:kern w:val="44"/>
          <w:sz w:val="32"/>
          <w:szCs w:val="28"/>
        </w:rPr>
      </w:pPr>
    </w:p>
    <w:p>
      <w:pPr>
        <w:pStyle w:val="2"/>
        <w:spacing w:before="156" w:beforeLines="50"/>
      </w:pPr>
      <w:bookmarkStart w:id="16" w:name="_Toc110410294"/>
      <w:r>
        <w:rPr>
          <w:rFonts w:hint="eastAsia"/>
        </w:rPr>
        <w:t>第五章  投标人须知前附表</w:t>
      </w:r>
      <w:bookmarkEnd w:id="16"/>
    </w:p>
    <w:p>
      <w:pPr>
        <w:autoSpaceDE w:val="0"/>
        <w:autoSpaceDN w:val="0"/>
        <w:adjustRightInd w:val="0"/>
        <w:spacing w:line="360" w:lineRule="auto"/>
        <w:ind w:firstLine="480" w:firstLineChars="200"/>
        <w:jc w:val="left"/>
      </w:pPr>
      <w:r>
        <w:rPr>
          <w:rFonts w:hint="eastAsia" w:ascii="仿宋_GB2312" w:eastAsia="仿宋_GB2312"/>
          <w:sz w:val="24"/>
        </w:rPr>
        <w:t>投标人须知前附表（以下简称“前附表”）是对招标文件第六章“投标人须知”的具体补充和说明，投标人须知和前附表有不一致之处，应以前附表为准。前附表的条款号与投标人须知条款号是一一对应的关系。</w:t>
      </w:r>
    </w:p>
    <w:tbl>
      <w:tblPr>
        <w:tblStyle w:val="50"/>
        <w:tblW w:w="1022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38"/>
        <w:gridCol w:w="1843"/>
        <w:gridCol w:w="652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项号</w:t>
            </w:r>
          </w:p>
        </w:tc>
        <w:tc>
          <w:tcPr>
            <w:tcW w:w="1038" w:type="dxa"/>
            <w:vAlign w:val="center"/>
          </w:tcPr>
          <w:p>
            <w:pPr>
              <w:pStyle w:val="26"/>
              <w:spacing w:line="360" w:lineRule="auto"/>
              <w:jc w:val="center"/>
              <w:rPr>
                <w:rFonts w:hAnsi="宋体"/>
              </w:rPr>
            </w:pPr>
            <w:r>
              <w:rPr>
                <w:rFonts w:hint="eastAsia" w:hAnsi="宋体"/>
              </w:rPr>
              <w:t>条款号</w:t>
            </w:r>
          </w:p>
        </w:tc>
        <w:tc>
          <w:tcPr>
            <w:tcW w:w="1843" w:type="dxa"/>
            <w:vAlign w:val="center"/>
          </w:tcPr>
          <w:p>
            <w:pPr>
              <w:pStyle w:val="26"/>
              <w:spacing w:line="360" w:lineRule="auto"/>
              <w:jc w:val="center"/>
              <w:rPr>
                <w:rFonts w:hAnsi="宋体"/>
              </w:rPr>
            </w:pPr>
            <w:r>
              <w:rPr>
                <w:rFonts w:hint="eastAsia" w:hAnsi="宋体"/>
              </w:rPr>
              <w:t>内容</w:t>
            </w:r>
          </w:p>
        </w:tc>
        <w:tc>
          <w:tcPr>
            <w:tcW w:w="6520" w:type="dxa"/>
          </w:tcPr>
          <w:p>
            <w:pPr>
              <w:pStyle w:val="26"/>
              <w:spacing w:line="360" w:lineRule="auto"/>
              <w:jc w:val="center"/>
              <w:rPr>
                <w:rFonts w:hAnsi="宋体"/>
              </w:rPr>
            </w:pPr>
            <w:r>
              <w:rPr>
                <w:rFonts w:hint="eastAsia" w:hAnsi="宋体"/>
              </w:rPr>
              <w:t>内容规定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Ansi="宋体"/>
              </w:rPr>
              <w:t>1</w:t>
            </w:r>
          </w:p>
        </w:tc>
        <w:tc>
          <w:tcPr>
            <w:tcW w:w="1038" w:type="dxa"/>
            <w:vAlign w:val="center"/>
          </w:tcPr>
          <w:p>
            <w:pPr>
              <w:pStyle w:val="26"/>
              <w:spacing w:line="360" w:lineRule="auto"/>
              <w:jc w:val="center"/>
              <w:rPr>
                <w:rFonts w:hAnsi="宋体"/>
              </w:rPr>
            </w:pPr>
            <w:r>
              <w:rPr>
                <w:rFonts w:hAnsi="宋体"/>
              </w:rPr>
              <w:t>1.1</w:t>
            </w:r>
          </w:p>
        </w:tc>
        <w:tc>
          <w:tcPr>
            <w:tcW w:w="1843" w:type="dxa"/>
            <w:vAlign w:val="center"/>
          </w:tcPr>
          <w:p>
            <w:pPr>
              <w:pStyle w:val="26"/>
              <w:spacing w:line="360" w:lineRule="exact"/>
              <w:jc w:val="center"/>
              <w:rPr>
                <w:rFonts w:hAnsi="宋体"/>
              </w:rPr>
            </w:pPr>
            <w:r>
              <w:rPr>
                <w:rFonts w:hint="eastAsia" w:hAnsi="宋体"/>
              </w:rPr>
              <w:t>项目名称</w:t>
            </w:r>
          </w:p>
        </w:tc>
        <w:tc>
          <w:tcPr>
            <w:tcW w:w="6520" w:type="dxa"/>
            <w:vAlign w:val="center"/>
          </w:tcPr>
          <w:p>
            <w:pPr>
              <w:pStyle w:val="26"/>
              <w:spacing w:line="360" w:lineRule="exact"/>
            </w:pPr>
            <w:r>
              <w:rPr>
                <w:rFonts w:hint="eastAsia" w:asciiTheme="minorEastAsia" w:hAnsiTheme="minorEastAsia" w:eastAsiaTheme="minorEastAsia"/>
              </w:rPr>
              <w:t>深圳市聚龙科学中学学生宿舍用品项目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2</w:t>
            </w:r>
          </w:p>
        </w:tc>
        <w:tc>
          <w:tcPr>
            <w:tcW w:w="1038" w:type="dxa"/>
            <w:vAlign w:val="center"/>
          </w:tcPr>
          <w:p>
            <w:pPr>
              <w:pStyle w:val="26"/>
              <w:spacing w:line="360" w:lineRule="auto"/>
              <w:jc w:val="center"/>
              <w:rPr>
                <w:rFonts w:hAnsi="宋体"/>
              </w:rPr>
            </w:pPr>
            <w:r>
              <w:rPr>
                <w:rFonts w:hAnsi="宋体"/>
              </w:rPr>
              <w:t>2.1</w:t>
            </w:r>
          </w:p>
        </w:tc>
        <w:tc>
          <w:tcPr>
            <w:tcW w:w="1843" w:type="dxa"/>
            <w:vAlign w:val="center"/>
          </w:tcPr>
          <w:p>
            <w:pPr>
              <w:pStyle w:val="26"/>
              <w:spacing w:line="360" w:lineRule="exact"/>
              <w:jc w:val="center"/>
              <w:rPr>
                <w:rFonts w:hAnsi="宋体"/>
              </w:rPr>
            </w:pPr>
            <w:r>
              <w:rPr>
                <w:rFonts w:hint="eastAsia" w:hAnsi="宋体"/>
              </w:rPr>
              <w:t>采购人</w:t>
            </w:r>
          </w:p>
        </w:tc>
        <w:tc>
          <w:tcPr>
            <w:tcW w:w="6520" w:type="dxa"/>
            <w:vAlign w:val="center"/>
          </w:tcPr>
          <w:p>
            <w:pPr>
              <w:pStyle w:val="26"/>
              <w:spacing w:line="360" w:lineRule="exact"/>
              <w:rPr>
                <w:rFonts w:hAnsi="宋体"/>
                <w:szCs w:val="24"/>
              </w:rPr>
            </w:pPr>
            <w:r>
              <w:rPr>
                <w:rFonts w:hint="eastAsia" w:hAnsi="宋体"/>
                <w:szCs w:val="24"/>
              </w:rPr>
              <w:t>深圳市聚龙科学中学</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3</w:t>
            </w:r>
          </w:p>
        </w:tc>
        <w:tc>
          <w:tcPr>
            <w:tcW w:w="1038" w:type="dxa"/>
            <w:vAlign w:val="center"/>
          </w:tcPr>
          <w:p>
            <w:pPr>
              <w:pStyle w:val="26"/>
              <w:spacing w:line="360" w:lineRule="auto"/>
              <w:jc w:val="center"/>
              <w:rPr>
                <w:rFonts w:hAnsi="宋体"/>
              </w:rPr>
            </w:pPr>
            <w:r>
              <w:rPr>
                <w:rFonts w:hAnsi="宋体"/>
              </w:rPr>
              <w:t>2.2</w:t>
            </w:r>
          </w:p>
        </w:tc>
        <w:tc>
          <w:tcPr>
            <w:tcW w:w="1843" w:type="dxa"/>
            <w:vAlign w:val="center"/>
          </w:tcPr>
          <w:p>
            <w:pPr>
              <w:pStyle w:val="26"/>
              <w:spacing w:line="360" w:lineRule="exact"/>
              <w:jc w:val="center"/>
              <w:rPr>
                <w:rFonts w:hAnsi="宋体"/>
              </w:rPr>
            </w:pPr>
            <w:r>
              <w:rPr>
                <w:rFonts w:hint="eastAsia" w:hAnsi="宋体"/>
              </w:rPr>
              <w:t>采购代理机构</w:t>
            </w:r>
          </w:p>
        </w:tc>
        <w:tc>
          <w:tcPr>
            <w:tcW w:w="6520" w:type="dxa"/>
            <w:vAlign w:val="center"/>
          </w:tcPr>
          <w:p>
            <w:pPr>
              <w:pStyle w:val="26"/>
              <w:spacing w:line="360" w:lineRule="exact"/>
              <w:rPr>
                <w:rFonts w:hAnsi="宋体"/>
              </w:rPr>
            </w:pPr>
            <w:r>
              <w:rPr>
                <w:rFonts w:hAnsi="宋体"/>
              </w:rPr>
              <w:t>深圳市中正招标有限公司</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28" w:type="dxa"/>
            <w:vAlign w:val="center"/>
          </w:tcPr>
          <w:p>
            <w:pPr>
              <w:pStyle w:val="26"/>
              <w:spacing w:line="360" w:lineRule="auto"/>
              <w:jc w:val="center"/>
              <w:rPr>
                <w:rFonts w:hAnsi="宋体"/>
              </w:rPr>
            </w:pPr>
            <w:r>
              <w:rPr>
                <w:rFonts w:hint="eastAsia" w:hAnsi="宋体"/>
              </w:rPr>
              <w:t>4</w:t>
            </w:r>
          </w:p>
        </w:tc>
        <w:tc>
          <w:tcPr>
            <w:tcW w:w="1038" w:type="dxa"/>
            <w:vAlign w:val="center"/>
          </w:tcPr>
          <w:p>
            <w:pPr>
              <w:pStyle w:val="26"/>
              <w:spacing w:line="360" w:lineRule="auto"/>
              <w:jc w:val="center"/>
              <w:rPr>
                <w:rFonts w:hAnsi="宋体"/>
              </w:rPr>
            </w:pPr>
            <w:r>
              <w:rPr>
                <w:rFonts w:hint="eastAsia" w:hAnsi="宋体"/>
              </w:rPr>
              <w:t>3.1</w:t>
            </w:r>
          </w:p>
        </w:tc>
        <w:tc>
          <w:tcPr>
            <w:tcW w:w="1843" w:type="dxa"/>
            <w:vAlign w:val="center"/>
          </w:tcPr>
          <w:p>
            <w:pPr>
              <w:pStyle w:val="26"/>
              <w:spacing w:line="360" w:lineRule="exact"/>
              <w:jc w:val="center"/>
              <w:rPr>
                <w:rFonts w:hAnsi="宋体"/>
              </w:rPr>
            </w:pPr>
            <w:r>
              <w:rPr>
                <w:rFonts w:hint="eastAsia" w:hAnsi="宋体"/>
              </w:rPr>
              <w:t>资金来源</w:t>
            </w:r>
          </w:p>
        </w:tc>
        <w:tc>
          <w:tcPr>
            <w:tcW w:w="6520" w:type="dxa"/>
            <w:vAlign w:val="center"/>
          </w:tcPr>
          <w:p>
            <w:pPr>
              <w:pStyle w:val="26"/>
              <w:spacing w:line="360" w:lineRule="exact"/>
              <w:rPr>
                <w:rFonts w:hAnsi="宋体"/>
              </w:rPr>
            </w:pPr>
            <w:r>
              <w:rPr>
                <w:rFonts w:hint="eastAsia" w:hAnsi="宋体"/>
              </w:rPr>
              <w:t>□财政资金/□自筹资金/</w:t>
            </w:r>
            <w:r>
              <w:rPr>
                <w:rFonts w:hint="eastAsia" w:hAnsi="宋体"/>
              </w:rPr>
              <w:sym w:font="Wingdings 2" w:char="0052"/>
            </w:r>
            <w:r>
              <w:rPr>
                <w:rFonts w:hint="eastAsia" w:hAnsi="宋体"/>
              </w:rPr>
              <w:t>其它资金</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28" w:type="dxa"/>
            <w:vAlign w:val="center"/>
          </w:tcPr>
          <w:p>
            <w:pPr>
              <w:pStyle w:val="26"/>
              <w:spacing w:line="360" w:lineRule="auto"/>
              <w:jc w:val="center"/>
              <w:rPr>
                <w:rFonts w:hAnsi="宋体"/>
              </w:rPr>
            </w:pPr>
            <w:r>
              <w:rPr>
                <w:rFonts w:hint="eastAsia" w:hAnsi="宋体"/>
              </w:rPr>
              <w:t>5</w:t>
            </w:r>
          </w:p>
        </w:tc>
        <w:tc>
          <w:tcPr>
            <w:tcW w:w="1038" w:type="dxa"/>
            <w:vAlign w:val="center"/>
          </w:tcPr>
          <w:p>
            <w:pPr>
              <w:pStyle w:val="26"/>
              <w:spacing w:line="360" w:lineRule="auto"/>
              <w:jc w:val="center"/>
              <w:rPr>
                <w:rFonts w:hAnsi="宋体"/>
              </w:rPr>
            </w:pPr>
            <w:r>
              <w:rPr>
                <w:rFonts w:hint="eastAsia" w:hAnsi="宋体"/>
              </w:rPr>
              <w:t>4.7</w:t>
            </w:r>
          </w:p>
        </w:tc>
        <w:tc>
          <w:tcPr>
            <w:tcW w:w="1843" w:type="dxa"/>
            <w:vAlign w:val="center"/>
          </w:tcPr>
          <w:p>
            <w:pPr>
              <w:pStyle w:val="26"/>
              <w:spacing w:line="360" w:lineRule="auto"/>
              <w:jc w:val="center"/>
              <w:rPr>
                <w:rFonts w:hAnsi="宋体"/>
              </w:rPr>
            </w:pPr>
            <w:r>
              <w:rPr>
                <w:rFonts w:hint="eastAsia" w:hAnsi="宋体"/>
              </w:rPr>
              <w:t>投标人资格要求</w:t>
            </w:r>
          </w:p>
        </w:tc>
        <w:tc>
          <w:tcPr>
            <w:tcW w:w="6520" w:type="dxa"/>
            <w:vAlign w:val="center"/>
          </w:tcPr>
          <w:p>
            <w:pPr>
              <w:pStyle w:val="26"/>
              <w:spacing w:line="360" w:lineRule="auto"/>
              <w:rPr>
                <w:rFonts w:hAnsi="宋体"/>
                <w:szCs w:val="21"/>
              </w:rPr>
            </w:pPr>
            <w:r>
              <w:rPr>
                <w:rFonts w:hint="eastAsia" w:hAnsi="宋体"/>
                <w:szCs w:val="21"/>
              </w:rPr>
              <w:t>详见《第一章 投标邀请》“申请人的资格要求”</w:t>
            </w:r>
          </w:p>
          <w:p>
            <w:pPr>
              <w:pStyle w:val="26"/>
              <w:spacing w:line="360" w:lineRule="auto"/>
              <w:rPr>
                <w:rFonts w:hAnsi="宋体"/>
                <w:b/>
                <w:bCs/>
                <w:szCs w:val="21"/>
              </w:rPr>
            </w:pPr>
            <w:r>
              <w:rPr>
                <w:rFonts w:hint="eastAsia" w:hAnsi="宋体"/>
                <w:b/>
                <w:bCs/>
                <w:szCs w:val="21"/>
              </w:rPr>
              <w:t>（投标人资格证明文件详见第七章 投标文件格式）</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6</w:t>
            </w:r>
          </w:p>
        </w:tc>
        <w:tc>
          <w:tcPr>
            <w:tcW w:w="1038" w:type="dxa"/>
            <w:vAlign w:val="center"/>
          </w:tcPr>
          <w:p>
            <w:pPr>
              <w:pStyle w:val="26"/>
              <w:spacing w:line="360" w:lineRule="auto"/>
              <w:jc w:val="center"/>
              <w:rPr>
                <w:rFonts w:hAnsi="宋体"/>
              </w:rPr>
            </w:pPr>
            <w:r>
              <w:rPr>
                <w:rFonts w:hint="eastAsia" w:hAnsi="宋体"/>
              </w:rPr>
              <w:t>4.8</w:t>
            </w:r>
          </w:p>
        </w:tc>
        <w:tc>
          <w:tcPr>
            <w:tcW w:w="1843" w:type="dxa"/>
            <w:vAlign w:val="center"/>
          </w:tcPr>
          <w:p>
            <w:pPr>
              <w:pStyle w:val="26"/>
              <w:spacing w:line="360" w:lineRule="auto"/>
              <w:jc w:val="center"/>
              <w:rPr>
                <w:rFonts w:hAnsi="宋体"/>
              </w:rPr>
            </w:pPr>
            <w:r>
              <w:rPr>
                <w:rFonts w:hint="eastAsia" w:hAnsi="宋体"/>
              </w:rPr>
              <w:t>联合体投标</w:t>
            </w:r>
          </w:p>
        </w:tc>
        <w:tc>
          <w:tcPr>
            <w:tcW w:w="6520" w:type="dxa"/>
          </w:tcPr>
          <w:p>
            <w:pPr>
              <w:pStyle w:val="26"/>
              <w:spacing w:line="360" w:lineRule="auto"/>
              <w:rPr>
                <w:rFonts w:hAnsi="宋体"/>
              </w:rPr>
            </w:pPr>
            <w:r>
              <w:rPr>
                <w:rFonts w:hint="eastAsia" w:hAnsi="宋体"/>
              </w:rPr>
              <w:t>不接受</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7</w:t>
            </w:r>
          </w:p>
        </w:tc>
        <w:tc>
          <w:tcPr>
            <w:tcW w:w="1038" w:type="dxa"/>
            <w:vAlign w:val="center"/>
          </w:tcPr>
          <w:p>
            <w:pPr>
              <w:pStyle w:val="26"/>
              <w:spacing w:line="360" w:lineRule="auto"/>
              <w:jc w:val="center"/>
              <w:rPr>
                <w:rFonts w:hAnsi="宋体"/>
              </w:rPr>
            </w:pPr>
            <w:r>
              <w:rPr>
                <w:rFonts w:hint="eastAsia" w:hAnsi="宋体"/>
              </w:rPr>
              <w:t>6.1</w:t>
            </w:r>
          </w:p>
        </w:tc>
        <w:tc>
          <w:tcPr>
            <w:tcW w:w="1843" w:type="dxa"/>
            <w:vAlign w:val="center"/>
          </w:tcPr>
          <w:p>
            <w:pPr>
              <w:pStyle w:val="26"/>
              <w:spacing w:line="360" w:lineRule="auto"/>
              <w:jc w:val="center"/>
              <w:rPr>
                <w:rFonts w:hAnsi="宋体"/>
              </w:rPr>
            </w:pPr>
            <w:r>
              <w:rPr>
                <w:rFonts w:hint="eastAsia" w:hAnsi="宋体"/>
              </w:rPr>
              <w:t>踏勘现场</w:t>
            </w:r>
          </w:p>
        </w:tc>
        <w:tc>
          <w:tcPr>
            <w:tcW w:w="6520" w:type="dxa"/>
          </w:tcPr>
          <w:p>
            <w:pPr>
              <w:pStyle w:val="26"/>
              <w:spacing w:line="360" w:lineRule="auto"/>
              <w:rPr>
                <w:rFonts w:hAnsi="宋体"/>
              </w:rPr>
            </w:pPr>
            <w:r>
              <w:rPr>
                <w:rFonts w:hint="eastAsia" w:hAnsi="宋体"/>
              </w:rPr>
              <w:t>不统一组织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28" w:type="dxa"/>
            <w:vAlign w:val="center"/>
          </w:tcPr>
          <w:p>
            <w:pPr>
              <w:pStyle w:val="26"/>
              <w:spacing w:line="360" w:lineRule="auto"/>
              <w:jc w:val="center"/>
              <w:rPr>
                <w:rFonts w:hAnsi="宋体"/>
              </w:rPr>
            </w:pPr>
            <w:r>
              <w:rPr>
                <w:rFonts w:hint="eastAsia" w:hAnsi="宋体"/>
              </w:rPr>
              <w:t>8</w:t>
            </w:r>
          </w:p>
        </w:tc>
        <w:tc>
          <w:tcPr>
            <w:tcW w:w="1038" w:type="dxa"/>
            <w:vAlign w:val="center"/>
          </w:tcPr>
          <w:p>
            <w:pPr>
              <w:pStyle w:val="26"/>
              <w:spacing w:line="360" w:lineRule="auto"/>
              <w:jc w:val="center"/>
              <w:rPr>
                <w:rFonts w:hAnsi="宋体"/>
              </w:rPr>
            </w:pPr>
            <w:r>
              <w:rPr>
                <w:rFonts w:hAnsi="宋体"/>
              </w:rPr>
              <w:t>1</w:t>
            </w:r>
            <w:r>
              <w:rPr>
                <w:rFonts w:hint="eastAsia" w:hAnsi="宋体"/>
              </w:rPr>
              <w:t>4</w:t>
            </w:r>
            <w:r>
              <w:rPr>
                <w:rFonts w:hAnsi="宋体"/>
              </w:rPr>
              <w:t>.1</w:t>
            </w:r>
          </w:p>
        </w:tc>
        <w:tc>
          <w:tcPr>
            <w:tcW w:w="1843" w:type="dxa"/>
            <w:vAlign w:val="center"/>
          </w:tcPr>
          <w:p>
            <w:pPr>
              <w:pStyle w:val="26"/>
              <w:spacing w:line="360" w:lineRule="auto"/>
              <w:jc w:val="center"/>
              <w:rPr>
                <w:rFonts w:hAnsi="宋体"/>
              </w:rPr>
            </w:pPr>
            <w:r>
              <w:rPr>
                <w:rFonts w:hint="eastAsia" w:hAnsi="宋体"/>
              </w:rPr>
              <w:t>投标有效期</w:t>
            </w:r>
          </w:p>
        </w:tc>
        <w:tc>
          <w:tcPr>
            <w:tcW w:w="6520" w:type="dxa"/>
          </w:tcPr>
          <w:p>
            <w:pPr>
              <w:pStyle w:val="26"/>
              <w:spacing w:line="360" w:lineRule="auto"/>
              <w:rPr>
                <w:rFonts w:hAnsi="宋体"/>
              </w:rPr>
            </w:pPr>
            <w:r>
              <w:rPr>
                <w:rFonts w:hint="eastAsia" w:hAnsi="宋体"/>
              </w:rPr>
              <w:t>90</w:t>
            </w:r>
            <w:r>
              <w:rPr>
                <w:rFonts w:hAnsi="宋体"/>
              </w:rPr>
              <w:t>日历天（从投标截止之日算起）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28" w:type="dxa"/>
            <w:vAlign w:val="center"/>
          </w:tcPr>
          <w:p>
            <w:pPr>
              <w:pStyle w:val="26"/>
              <w:spacing w:line="360" w:lineRule="auto"/>
              <w:jc w:val="center"/>
              <w:rPr>
                <w:rFonts w:hAnsi="宋体"/>
              </w:rPr>
            </w:pPr>
            <w:r>
              <w:rPr>
                <w:rFonts w:hint="eastAsia" w:hAnsi="宋体"/>
              </w:rPr>
              <w:t>9</w:t>
            </w:r>
          </w:p>
        </w:tc>
        <w:tc>
          <w:tcPr>
            <w:tcW w:w="1038" w:type="dxa"/>
            <w:vAlign w:val="center"/>
          </w:tcPr>
          <w:p>
            <w:pPr>
              <w:pStyle w:val="26"/>
              <w:spacing w:line="360" w:lineRule="auto"/>
              <w:jc w:val="center"/>
              <w:rPr>
                <w:rFonts w:hAnsi="宋体"/>
              </w:rPr>
            </w:pPr>
            <w:r>
              <w:rPr>
                <w:rFonts w:hAnsi="宋体"/>
              </w:rPr>
              <w:t>1</w:t>
            </w:r>
            <w:r>
              <w:rPr>
                <w:rFonts w:hint="eastAsia" w:hAnsi="宋体"/>
              </w:rPr>
              <w:t>5</w:t>
            </w:r>
            <w:r>
              <w:rPr>
                <w:rFonts w:hAnsi="宋体"/>
              </w:rPr>
              <w:t>.</w:t>
            </w:r>
            <w:r>
              <w:rPr>
                <w:rFonts w:hint="eastAsia" w:hAnsi="宋体"/>
              </w:rPr>
              <w:t>2</w:t>
            </w:r>
          </w:p>
        </w:tc>
        <w:tc>
          <w:tcPr>
            <w:tcW w:w="1843" w:type="dxa"/>
            <w:vAlign w:val="center"/>
          </w:tcPr>
          <w:p>
            <w:pPr>
              <w:pStyle w:val="26"/>
              <w:spacing w:line="360" w:lineRule="auto"/>
              <w:jc w:val="center"/>
              <w:rPr>
                <w:rFonts w:hAnsi="宋体"/>
              </w:rPr>
            </w:pPr>
            <w:r>
              <w:rPr>
                <w:rFonts w:hint="eastAsia" w:hAnsi="宋体"/>
              </w:rPr>
              <w:t>投标保证金</w:t>
            </w:r>
          </w:p>
        </w:tc>
        <w:tc>
          <w:tcPr>
            <w:tcW w:w="6520" w:type="dxa"/>
            <w:vAlign w:val="center"/>
          </w:tcPr>
          <w:p>
            <w:pPr>
              <w:tabs>
                <w:tab w:val="left" w:pos="915"/>
              </w:tabs>
              <w:spacing w:line="360" w:lineRule="exact"/>
              <w:rPr>
                <w:rFonts w:hAnsi="宋体"/>
              </w:rPr>
            </w:pPr>
            <w:r>
              <w:rPr>
                <w:rFonts w:hint="eastAsia" w:hAnsi="宋体"/>
              </w:rPr>
              <w:t>不要求向采购代理机构提交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828" w:type="dxa"/>
            <w:vAlign w:val="center"/>
          </w:tcPr>
          <w:p>
            <w:pPr>
              <w:pStyle w:val="26"/>
              <w:spacing w:line="360" w:lineRule="auto"/>
              <w:jc w:val="center"/>
              <w:rPr>
                <w:rFonts w:hAnsi="宋体"/>
              </w:rPr>
            </w:pPr>
            <w:r>
              <w:rPr>
                <w:rFonts w:hint="eastAsia" w:hAnsi="宋体"/>
              </w:rPr>
              <w:t>10</w:t>
            </w:r>
          </w:p>
        </w:tc>
        <w:tc>
          <w:tcPr>
            <w:tcW w:w="1038" w:type="dxa"/>
            <w:vAlign w:val="center"/>
          </w:tcPr>
          <w:p>
            <w:pPr>
              <w:pStyle w:val="26"/>
              <w:spacing w:line="360" w:lineRule="auto"/>
              <w:jc w:val="center"/>
              <w:rPr>
                <w:rFonts w:hAnsi="宋体"/>
              </w:rPr>
            </w:pPr>
            <w:r>
              <w:rPr>
                <w:rFonts w:hint="eastAsia" w:hAnsi="宋体"/>
              </w:rPr>
              <w:t>16.1</w:t>
            </w:r>
          </w:p>
        </w:tc>
        <w:tc>
          <w:tcPr>
            <w:tcW w:w="1843" w:type="dxa"/>
            <w:vAlign w:val="center"/>
          </w:tcPr>
          <w:p>
            <w:pPr>
              <w:pStyle w:val="26"/>
              <w:spacing w:line="360" w:lineRule="auto"/>
              <w:jc w:val="center"/>
              <w:rPr>
                <w:rFonts w:hAnsi="宋体"/>
              </w:rPr>
            </w:pPr>
            <w:r>
              <w:rPr>
                <w:rFonts w:hint="eastAsia" w:hAnsi="宋体"/>
              </w:rPr>
              <w:t>投标预备会</w:t>
            </w:r>
          </w:p>
          <w:p>
            <w:pPr>
              <w:pStyle w:val="26"/>
              <w:spacing w:line="360" w:lineRule="auto"/>
              <w:jc w:val="center"/>
              <w:rPr>
                <w:rFonts w:hAnsi="宋体"/>
              </w:rPr>
            </w:pPr>
            <w:r>
              <w:rPr>
                <w:rFonts w:hint="eastAsia" w:hAnsi="宋体"/>
              </w:rPr>
              <w:t>（答疑会）</w:t>
            </w:r>
          </w:p>
        </w:tc>
        <w:tc>
          <w:tcPr>
            <w:tcW w:w="6520" w:type="dxa"/>
            <w:vAlign w:val="center"/>
          </w:tcPr>
          <w:p>
            <w:pPr>
              <w:pStyle w:val="26"/>
              <w:spacing w:line="360" w:lineRule="auto"/>
              <w:rPr>
                <w:rFonts w:hAnsi="宋体"/>
              </w:rPr>
            </w:pPr>
            <w:r>
              <w:rPr>
                <w:rFonts w:hint="eastAsia" w:hAnsi="宋体"/>
              </w:rPr>
              <w:t>不召开</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11</w:t>
            </w:r>
          </w:p>
        </w:tc>
        <w:tc>
          <w:tcPr>
            <w:tcW w:w="1038" w:type="dxa"/>
            <w:vAlign w:val="center"/>
          </w:tcPr>
          <w:p>
            <w:pPr>
              <w:pStyle w:val="26"/>
              <w:spacing w:line="360" w:lineRule="auto"/>
              <w:jc w:val="center"/>
              <w:rPr>
                <w:rFonts w:hAnsi="宋体"/>
              </w:rPr>
            </w:pPr>
            <w:r>
              <w:rPr>
                <w:rFonts w:hAnsi="宋体"/>
              </w:rPr>
              <w:t>1</w:t>
            </w:r>
            <w:r>
              <w:rPr>
                <w:rFonts w:hint="eastAsia" w:hAnsi="宋体"/>
              </w:rPr>
              <w:t>7</w:t>
            </w:r>
            <w:r>
              <w:rPr>
                <w:rFonts w:hAnsi="宋体"/>
              </w:rPr>
              <w:t>.1</w:t>
            </w:r>
          </w:p>
        </w:tc>
        <w:tc>
          <w:tcPr>
            <w:tcW w:w="1843" w:type="dxa"/>
            <w:vAlign w:val="center"/>
          </w:tcPr>
          <w:p>
            <w:pPr>
              <w:pStyle w:val="26"/>
              <w:spacing w:line="360" w:lineRule="auto"/>
              <w:jc w:val="center"/>
              <w:rPr>
                <w:rFonts w:hAnsi="宋体"/>
              </w:rPr>
            </w:pPr>
            <w:r>
              <w:rPr>
                <w:rFonts w:hint="eastAsia" w:hAnsi="宋体"/>
              </w:rPr>
              <w:t>投标文件份数</w:t>
            </w:r>
          </w:p>
        </w:tc>
        <w:tc>
          <w:tcPr>
            <w:tcW w:w="6520" w:type="dxa"/>
          </w:tcPr>
          <w:p>
            <w:pPr>
              <w:pStyle w:val="26"/>
              <w:spacing w:line="360" w:lineRule="auto"/>
              <w:rPr>
                <w:rFonts w:hAnsi="宋体"/>
              </w:rPr>
            </w:pPr>
            <w:r>
              <w:rPr>
                <w:rFonts w:asciiTheme="minorEastAsia" w:hAnsiTheme="minorEastAsia" w:eastAsiaTheme="minorEastAsia"/>
              </w:rPr>
              <w:t>正本1份，副本</w:t>
            </w:r>
            <w:r>
              <w:rPr>
                <w:rFonts w:hint="eastAsia" w:asciiTheme="minorEastAsia" w:hAnsiTheme="minorEastAsia" w:eastAsiaTheme="minorEastAsia"/>
              </w:rPr>
              <w:t>5</w:t>
            </w:r>
            <w:r>
              <w:rPr>
                <w:rFonts w:asciiTheme="minorEastAsia" w:hAnsiTheme="minorEastAsia" w:eastAsiaTheme="minorEastAsia"/>
              </w:rPr>
              <w:t>份，</w:t>
            </w:r>
            <w:r>
              <w:rPr>
                <w:rFonts w:hint="eastAsia" w:asciiTheme="minorEastAsia" w:hAnsiTheme="minorEastAsia" w:eastAsiaTheme="minorEastAsia"/>
              </w:rPr>
              <w:t>电子</w:t>
            </w:r>
            <w:r>
              <w:rPr>
                <w:rFonts w:asciiTheme="minorEastAsia" w:hAnsiTheme="minorEastAsia" w:eastAsiaTheme="minorEastAsia"/>
              </w:rPr>
              <w:t>备份光盘（或U盘）1份</w:t>
            </w:r>
            <w:r>
              <w:rPr>
                <w:rFonts w:hint="eastAsia" w:asciiTheme="minorEastAsia" w:hAnsiTheme="minorEastAsia" w:eastAsiaTheme="minorEastAsia"/>
              </w:rPr>
              <w:t>（内容为投标文件正本盖章扫描件）。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12</w:t>
            </w:r>
          </w:p>
        </w:tc>
        <w:tc>
          <w:tcPr>
            <w:tcW w:w="1038" w:type="dxa"/>
            <w:vAlign w:val="center"/>
          </w:tcPr>
          <w:p>
            <w:pPr>
              <w:pStyle w:val="26"/>
              <w:spacing w:line="360" w:lineRule="auto"/>
              <w:jc w:val="center"/>
              <w:rPr>
                <w:rFonts w:hAnsi="宋体"/>
              </w:rPr>
            </w:pPr>
            <w:r>
              <w:rPr>
                <w:rFonts w:hAnsi="宋体"/>
              </w:rPr>
              <w:t>1</w:t>
            </w:r>
            <w:r>
              <w:rPr>
                <w:rFonts w:hint="eastAsia" w:hAnsi="宋体"/>
              </w:rPr>
              <w:t>8</w:t>
            </w:r>
            <w:r>
              <w:rPr>
                <w:rFonts w:hAnsi="宋体"/>
              </w:rPr>
              <w:t>.</w:t>
            </w:r>
            <w:r>
              <w:rPr>
                <w:rFonts w:hint="eastAsia" w:hAnsi="宋体"/>
              </w:rPr>
              <w:t>8</w:t>
            </w:r>
          </w:p>
        </w:tc>
        <w:tc>
          <w:tcPr>
            <w:tcW w:w="1843" w:type="dxa"/>
            <w:vAlign w:val="center"/>
          </w:tcPr>
          <w:p>
            <w:pPr>
              <w:pStyle w:val="26"/>
              <w:spacing w:line="360" w:lineRule="auto"/>
              <w:jc w:val="center"/>
              <w:rPr>
                <w:rFonts w:hAnsi="宋体"/>
              </w:rPr>
            </w:pPr>
            <w:r>
              <w:rPr>
                <w:rFonts w:hint="eastAsia" w:hAnsi="宋体"/>
              </w:rPr>
              <w:t>开标</w:t>
            </w:r>
          </w:p>
        </w:tc>
        <w:tc>
          <w:tcPr>
            <w:tcW w:w="6520" w:type="dxa"/>
          </w:tcPr>
          <w:p>
            <w:pPr>
              <w:pStyle w:val="26"/>
              <w:spacing w:line="360" w:lineRule="auto"/>
              <w:rPr>
                <w:rFonts w:hAnsi="宋体"/>
                <w:b/>
              </w:rPr>
            </w:pPr>
            <w:r>
              <w:rPr>
                <w:rFonts w:hAnsi="宋体"/>
                <w:b/>
              </w:rPr>
              <w:t>时间：</w:t>
            </w:r>
            <w:r>
              <w:rPr>
                <w:rFonts w:hint="eastAsia" w:hAnsi="宋体"/>
                <w:b/>
              </w:rPr>
              <w:t>2022年8月29日09点30分</w:t>
            </w:r>
            <w:r>
              <w:rPr>
                <w:rFonts w:hAnsi="宋体"/>
                <w:b/>
              </w:rPr>
              <w:t>（北京时间）</w:t>
            </w:r>
          </w:p>
          <w:p>
            <w:pPr>
              <w:pStyle w:val="26"/>
              <w:spacing w:line="360" w:lineRule="auto"/>
              <w:rPr>
                <w:rFonts w:hAnsi="宋体"/>
              </w:rPr>
            </w:pPr>
            <w:r>
              <w:rPr>
                <w:rFonts w:hAnsi="宋体"/>
              </w:rPr>
              <w:t>地点：</w:t>
            </w:r>
            <w:r>
              <w:rPr>
                <w:rFonts w:hint="eastAsia" w:hAnsi="宋体"/>
                <w:snapToGrid w:val="0"/>
              </w:rPr>
              <w:t>深圳市福田区民田路171号新华保险大厦903中正招标会议室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13</w:t>
            </w:r>
          </w:p>
        </w:tc>
        <w:tc>
          <w:tcPr>
            <w:tcW w:w="1038" w:type="dxa"/>
            <w:vAlign w:val="center"/>
          </w:tcPr>
          <w:p>
            <w:pPr>
              <w:pStyle w:val="26"/>
              <w:spacing w:line="360" w:lineRule="auto"/>
              <w:jc w:val="center"/>
              <w:rPr>
                <w:rFonts w:hAnsi="宋体"/>
              </w:rPr>
            </w:pPr>
            <w:r>
              <w:rPr>
                <w:rFonts w:hAnsi="宋体"/>
              </w:rPr>
              <w:t>1</w:t>
            </w:r>
            <w:r>
              <w:rPr>
                <w:rFonts w:hint="eastAsia" w:hAnsi="宋体"/>
              </w:rPr>
              <w:t>9</w:t>
            </w:r>
            <w:r>
              <w:rPr>
                <w:rFonts w:hAnsi="宋体"/>
              </w:rPr>
              <w:t>.</w:t>
            </w:r>
            <w:r>
              <w:rPr>
                <w:rFonts w:hint="eastAsia" w:hAnsi="宋体"/>
              </w:rPr>
              <w:t>2</w:t>
            </w:r>
          </w:p>
        </w:tc>
        <w:tc>
          <w:tcPr>
            <w:tcW w:w="1843" w:type="dxa"/>
            <w:vAlign w:val="center"/>
          </w:tcPr>
          <w:p>
            <w:pPr>
              <w:pStyle w:val="26"/>
              <w:spacing w:line="360" w:lineRule="auto"/>
              <w:jc w:val="center"/>
              <w:rPr>
                <w:rFonts w:hAnsi="宋体"/>
              </w:rPr>
            </w:pPr>
            <w:r>
              <w:rPr>
                <w:rFonts w:hint="eastAsia" w:hAnsi="宋体"/>
              </w:rPr>
              <w:t>投标截止时间</w:t>
            </w:r>
          </w:p>
        </w:tc>
        <w:tc>
          <w:tcPr>
            <w:tcW w:w="6520" w:type="dxa"/>
          </w:tcPr>
          <w:p>
            <w:pPr>
              <w:pStyle w:val="26"/>
              <w:spacing w:line="360" w:lineRule="auto"/>
              <w:rPr>
                <w:rFonts w:hAnsi="宋体"/>
                <w:b/>
              </w:rPr>
            </w:pPr>
            <w:r>
              <w:rPr>
                <w:rFonts w:hint="eastAsia" w:hAnsi="宋体"/>
                <w:b/>
              </w:rPr>
              <w:t>2022年8月29日09点30分（北京时间）</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14</w:t>
            </w:r>
          </w:p>
        </w:tc>
        <w:tc>
          <w:tcPr>
            <w:tcW w:w="1038" w:type="dxa"/>
            <w:vAlign w:val="center"/>
          </w:tcPr>
          <w:p>
            <w:pPr>
              <w:pStyle w:val="26"/>
              <w:spacing w:line="360" w:lineRule="auto"/>
              <w:jc w:val="center"/>
              <w:rPr>
                <w:rFonts w:hAnsi="宋体"/>
              </w:rPr>
            </w:pPr>
            <w:r>
              <w:rPr>
                <w:rFonts w:hint="eastAsia" w:hAnsi="宋体"/>
              </w:rPr>
              <w:t>26</w:t>
            </w:r>
            <w:r>
              <w:rPr>
                <w:rFonts w:hAnsi="宋体"/>
              </w:rPr>
              <w:t>.</w:t>
            </w:r>
            <w:r>
              <w:rPr>
                <w:rFonts w:hint="eastAsia" w:hAnsi="宋体"/>
              </w:rPr>
              <w:t>3</w:t>
            </w:r>
          </w:p>
        </w:tc>
        <w:tc>
          <w:tcPr>
            <w:tcW w:w="1843" w:type="dxa"/>
            <w:vAlign w:val="center"/>
          </w:tcPr>
          <w:p>
            <w:pPr>
              <w:pStyle w:val="26"/>
              <w:spacing w:line="360" w:lineRule="auto"/>
              <w:jc w:val="center"/>
              <w:rPr>
                <w:rFonts w:hAnsi="宋体"/>
              </w:rPr>
            </w:pPr>
            <w:r>
              <w:rPr>
                <w:rFonts w:hint="eastAsia" w:hAnsi="宋体"/>
              </w:rPr>
              <w:t>评标办法</w:t>
            </w:r>
          </w:p>
        </w:tc>
        <w:tc>
          <w:tcPr>
            <w:tcW w:w="6520" w:type="dxa"/>
          </w:tcPr>
          <w:p>
            <w:pPr>
              <w:pStyle w:val="26"/>
              <w:spacing w:line="360" w:lineRule="auto"/>
              <w:rPr>
                <w:rFonts w:hAnsi="宋体"/>
              </w:rPr>
            </w:pPr>
            <w:r>
              <w:rPr>
                <w:rFonts w:hint="eastAsia" w:hAnsi="宋体"/>
              </w:rPr>
              <w:t>综合评分法</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15</w:t>
            </w:r>
          </w:p>
        </w:tc>
        <w:tc>
          <w:tcPr>
            <w:tcW w:w="1038" w:type="dxa"/>
            <w:vAlign w:val="center"/>
          </w:tcPr>
          <w:p>
            <w:pPr>
              <w:pStyle w:val="26"/>
              <w:spacing w:line="360" w:lineRule="auto"/>
              <w:jc w:val="center"/>
              <w:rPr>
                <w:rFonts w:hAnsi="宋体"/>
              </w:rPr>
            </w:pPr>
            <w:r>
              <w:rPr>
                <w:rFonts w:hint="eastAsia" w:hAnsi="宋体"/>
              </w:rPr>
              <w:t>33</w:t>
            </w:r>
            <w:r>
              <w:rPr>
                <w:rFonts w:hAnsi="宋体"/>
              </w:rPr>
              <w:t>.1</w:t>
            </w:r>
          </w:p>
        </w:tc>
        <w:tc>
          <w:tcPr>
            <w:tcW w:w="1843" w:type="dxa"/>
            <w:vAlign w:val="center"/>
          </w:tcPr>
          <w:p>
            <w:pPr>
              <w:pStyle w:val="26"/>
              <w:spacing w:line="360" w:lineRule="auto"/>
              <w:jc w:val="center"/>
              <w:rPr>
                <w:snapToGrid w:val="0"/>
                <w:kern w:val="0"/>
              </w:rPr>
            </w:pPr>
            <w:r>
              <w:rPr>
                <w:rFonts w:hint="eastAsia"/>
                <w:snapToGrid w:val="0"/>
                <w:kern w:val="0"/>
              </w:rPr>
              <w:t>履约保证金</w:t>
            </w:r>
          </w:p>
        </w:tc>
        <w:tc>
          <w:tcPr>
            <w:tcW w:w="6520" w:type="dxa"/>
          </w:tcPr>
          <w:p>
            <w:pPr>
              <w:pStyle w:val="26"/>
              <w:spacing w:line="360" w:lineRule="auto"/>
              <w:rPr>
                <w:rFonts w:hAnsi="宋体"/>
              </w:rPr>
            </w:pPr>
            <w:r>
              <w:rPr>
                <w:rFonts w:hint="eastAsia"/>
                <w:snapToGrid w:val="0"/>
                <w:kern w:val="0"/>
              </w:rPr>
              <w:t>按签订的合同条款执行</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6"/>
              <w:spacing w:line="360" w:lineRule="auto"/>
              <w:jc w:val="center"/>
              <w:rPr>
                <w:rFonts w:hAnsi="宋体"/>
              </w:rPr>
            </w:pPr>
            <w:r>
              <w:rPr>
                <w:rFonts w:hint="eastAsia" w:hAnsi="宋体"/>
              </w:rPr>
              <w:t>16</w:t>
            </w:r>
          </w:p>
        </w:tc>
        <w:tc>
          <w:tcPr>
            <w:tcW w:w="1038" w:type="dxa"/>
            <w:vAlign w:val="center"/>
          </w:tcPr>
          <w:p>
            <w:pPr>
              <w:pStyle w:val="26"/>
              <w:spacing w:line="360" w:lineRule="auto"/>
              <w:jc w:val="center"/>
              <w:rPr>
                <w:rFonts w:hAnsi="宋体"/>
              </w:rPr>
            </w:pPr>
            <w:r>
              <w:rPr>
                <w:rFonts w:hint="eastAsia" w:hAnsi="宋体"/>
              </w:rPr>
              <w:t>34</w:t>
            </w:r>
            <w:r>
              <w:rPr>
                <w:rFonts w:hAnsi="宋体"/>
              </w:rPr>
              <w:t>.</w:t>
            </w:r>
            <w:r>
              <w:rPr>
                <w:rFonts w:hint="eastAsia" w:hAnsi="宋体"/>
              </w:rPr>
              <w:t>1</w:t>
            </w:r>
          </w:p>
        </w:tc>
        <w:tc>
          <w:tcPr>
            <w:tcW w:w="1843" w:type="dxa"/>
            <w:vAlign w:val="center"/>
          </w:tcPr>
          <w:p>
            <w:pPr>
              <w:pStyle w:val="26"/>
              <w:spacing w:line="360" w:lineRule="auto"/>
              <w:jc w:val="center"/>
              <w:rPr>
                <w:rFonts w:hAnsi="宋体"/>
              </w:rPr>
            </w:pPr>
            <w:r>
              <w:rPr>
                <w:rFonts w:hint="eastAsia" w:hAnsi="宋体"/>
              </w:rPr>
              <w:t>中标服务费</w:t>
            </w:r>
          </w:p>
        </w:tc>
        <w:tc>
          <w:tcPr>
            <w:tcW w:w="6520" w:type="dxa"/>
          </w:tcPr>
          <w:p>
            <w:pPr>
              <w:pStyle w:val="26"/>
              <w:spacing w:line="360" w:lineRule="auto"/>
              <w:rPr>
                <w:rFonts w:hAnsi="宋体"/>
              </w:rPr>
            </w:pPr>
            <w:r>
              <w:rPr>
                <w:rFonts w:hint="eastAsia" w:asciiTheme="minorEastAsia" w:hAnsiTheme="minorEastAsia" w:eastAsiaTheme="minorEastAsia"/>
                <w:szCs w:val="21"/>
              </w:rPr>
              <w:t>按深财购[2018]27号文件的代理费用参考标准（</w:t>
            </w:r>
            <w:r>
              <w:rPr>
                <w:rFonts w:hint="eastAsia" w:asciiTheme="minorEastAsia" w:hAnsiTheme="minorEastAsia" w:eastAsiaTheme="minorEastAsia"/>
              </w:rPr>
              <w:t>详见《投标人须知》</w:t>
            </w:r>
            <w:r>
              <w:rPr>
                <w:rFonts w:hint="eastAsia" w:asciiTheme="minorEastAsia" w:hAnsiTheme="minorEastAsia" w:eastAsiaTheme="minorEastAsia"/>
                <w:szCs w:val="21"/>
              </w:rPr>
              <w:t>），向中标供应商收取</w:t>
            </w:r>
            <w:r>
              <w:rPr>
                <w:rFonts w:hint="eastAsia" w:asciiTheme="minorEastAsia" w:hAnsiTheme="minorEastAsia" w:eastAsiaTheme="minorEastAsia"/>
              </w:rPr>
              <w:t>人民币7000元。</w:t>
            </w:r>
          </w:p>
        </w:tc>
      </w:tr>
    </w:tbl>
    <w:p>
      <w:pPr>
        <w:widowControl/>
        <w:jc w:val="left"/>
      </w:pPr>
      <w:r>
        <w:br w:type="page"/>
      </w:r>
    </w:p>
    <w:p/>
    <w:p>
      <w:pPr>
        <w:pStyle w:val="2"/>
      </w:pPr>
      <w:bookmarkStart w:id="17" w:name="_Toc110410295"/>
      <w:r>
        <w:rPr>
          <w:rFonts w:hint="eastAsia"/>
        </w:rPr>
        <w:t>第六章  投标人须知</w:t>
      </w:r>
      <w:bookmarkEnd w:id="17"/>
    </w:p>
    <w:p>
      <w:pPr>
        <w:pStyle w:val="5"/>
        <w:spacing w:before="0" w:after="0"/>
      </w:pPr>
      <w:bookmarkStart w:id="18" w:name="_Toc110410296"/>
      <w:r>
        <w:rPr>
          <w:rFonts w:hint="eastAsia"/>
        </w:rPr>
        <w:t>一、说</w:t>
      </w:r>
      <w:r>
        <w:t xml:space="preserve">  </w:t>
      </w:r>
      <w:r>
        <w:rPr>
          <w:rFonts w:hint="eastAsia"/>
        </w:rPr>
        <w:t>明</w:t>
      </w:r>
      <w:bookmarkEnd w:id="18"/>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适用范围</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本招标文件仅适用于投标人须知前附表（以下简称“前附表”）第1项所叙述项目的货物、工程及服务采购。</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1.2  上述采购根据采购人内控制度，参考</w:t>
      </w:r>
      <w:r>
        <w:rPr>
          <w:rFonts w:hint="eastAsia" w:asciiTheme="minorEastAsia" w:hAnsiTheme="minorEastAsia"/>
          <w:szCs w:val="21"/>
        </w:rPr>
        <w:t>《中华人民共和国政府采购法》、《深圳经济特区政府采购条例》</w:t>
      </w:r>
      <w:r>
        <w:rPr>
          <w:rFonts w:hint="eastAsia" w:asciiTheme="minorEastAsia" w:hAnsiTheme="minorEastAsia" w:eastAsiaTheme="minorEastAsia"/>
          <w:snapToGrid w:val="0"/>
          <w:kern w:val="0"/>
        </w:rPr>
        <w:t>及有关招投标法规、规章、规定通过招标来择优选定投标人。</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 </w:t>
      </w:r>
      <w:r>
        <w:rPr>
          <w:rFonts w:hint="eastAsia" w:asciiTheme="minorEastAsia" w:hAnsiTheme="minorEastAsia" w:eastAsiaTheme="minorEastAsia"/>
          <w:b/>
          <w:snapToGrid w:val="0"/>
          <w:kern w:val="0"/>
        </w:rPr>
        <w:t>定义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”是指前附表第2项所述。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”是提前附表第3项所述。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2.3  “投标人”是指向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提交投标文件的供应商。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  “货物”是指各种形态和种类的物品，包括原材料、燃料、设备、产品等。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  “工程”是指建设工程，包括建筑物和构筑物的新建、改建、扩建、装修、拆除、修缮等。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  “服务”是指除货物和工程以外的其他政府采购对象，包括政府自身需要的服务和政府向社会公众提供的公共服务。</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 资金来源</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  采购资金通过前附表第4 项的方式获得，并用于采购合同下的合格支付。</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合格的投标人</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4.1  </w:t>
      </w:r>
      <w:r>
        <w:rPr>
          <w:rFonts w:hint="eastAsia" w:asciiTheme="minorEastAsia" w:hAnsiTheme="minorEastAsia" w:eastAsiaTheme="minorEastAsia"/>
          <w:snapToGrid w:val="0"/>
          <w:kern w:val="0"/>
        </w:rPr>
        <w:t>具有独立承担民事责任的能力。</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4.2  </w:t>
      </w:r>
      <w:r>
        <w:rPr>
          <w:rFonts w:hint="eastAsia" w:asciiTheme="minorEastAsia" w:hAnsiTheme="minorEastAsia" w:eastAsiaTheme="minorEastAsia"/>
          <w:snapToGrid w:val="0"/>
          <w:kern w:val="0"/>
        </w:rPr>
        <w:t>具有良好的商业信誉和健全的财务会计制度。</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4.3  具有履行合同所必需的设备和专业技术能力。</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4.4  有依法缴纳税收和社会保障资金的良好记录。</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4.5  参加政府采购活动近三年内，在经营活动中没有重大违法记录。</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4.6  法律、行政法规规定的其他条件。</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4.7  符合前附表第5项规定的条件。</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  联合体投标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4.8.1　以下有关联合体投标的条款仅适用于允许投标人组成联合体投标的项目。是否允许联合体投标以《投标人须知前附表》中第6项的规定或说明为准。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4.8.2  由两个或两个以上的自然人、法人或者其他组织可以组成一个联合体，以一个供应商的身份共同投标时，应符合以下原则：</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（1）投标联合体各方参加政府采购活动应当具备下列条件：</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1、具有独立承担民事责任的能力；</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2、具有良好的商业信誉和健全的财务会计制度；</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3、具有履行合同所必需的设备和专业技术能力；</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4、有依法缴纳税收和社会保障资金的良好记录；</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5、参加政府采购活动前三年内，在经营活动中没有重大违法记录；</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6、法律、行政法规规定的其他条件。</w:t>
      </w:r>
      <w:r>
        <w:rPr>
          <w:rFonts w:asciiTheme="minorEastAsia" w:hAnsiTheme="minorEastAsia" w:eastAsiaTheme="minorEastAsia"/>
          <w:snapToGrid w:val="0"/>
          <w:kern w:val="0"/>
        </w:rPr>
        <w:t xml:space="preserve"> </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（2）投标联合体各方必须有一方先行注册成深圳市政府采购中心供应商。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（3）联合体中有同类资质的供应商按照联合体分工承担相同工作的，应当按照资质等级较低的供应商确定资质等级。</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（4）是否允许联合体参加投标，应当由采购人和采购代理机构根据项目的实际情况和潜在供应商的数量自主决定，如果决定接受联合体投标则应当在采购公告中明示。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（5）采购人根据采购项目的特殊要求规定投标人特定条件的，联合体各方中至少应当有一方符合采购人规定的特定条件。对于招标公告</w:t>
      </w:r>
      <w:r>
        <w:rPr>
          <w:rFonts w:asciiTheme="minorEastAsia" w:hAnsiTheme="minorEastAsia" w:eastAsiaTheme="minorEastAsia"/>
          <w:snapToGrid w:val="0"/>
          <w:kern w:val="0"/>
        </w:rPr>
        <w:t>对投标人</w:t>
      </w:r>
      <w:r>
        <w:rPr>
          <w:rFonts w:hint="eastAsia" w:asciiTheme="minorEastAsia" w:hAnsiTheme="minorEastAsia" w:eastAsiaTheme="minorEastAsia"/>
          <w:snapToGrid w:val="0"/>
          <w:kern w:val="0"/>
        </w:rPr>
        <w:t>某一资格</w:t>
      </w:r>
      <w:r>
        <w:rPr>
          <w:rFonts w:asciiTheme="minorEastAsia" w:hAnsiTheme="minorEastAsia" w:eastAsiaTheme="minorEastAsia"/>
          <w:snapToGrid w:val="0"/>
          <w:kern w:val="0"/>
        </w:rPr>
        <w:t>有</w:t>
      </w:r>
      <w:r>
        <w:rPr>
          <w:rFonts w:hint="eastAsia" w:asciiTheme="minorEastAsia" w:hAnsiTheme="minorEastAsia" w:eastAsiaTheme="minorEastAsia"/>
          <w:snapToGrid w:val="0"/>
          <w:kern w:val="0"/>
        </w:rPr>
        <w:t>要求</w:t>
      </w:r>
      <w:r>
        <w:rPr>
          <w:rFonts w:asciiTheme="minorEastAsia" w:hAnsiTheme="minorEastAsia" w:eastAsiaTheme="minorEastAsia"/>
          <w:snapToGrid w:val="0"/>
          <w:kern w:val="0"/>
        </w:rPr>
        <w:t>的，</w:t>
      </w:r>
      <w:r>
        <w:rPr>
          <w:rFonts w:hint="eastAsia" w:asciiTheme="minorEastAsia" w:hAnsiTheme="minorEastAsia" w:eastAsiaTheme="minorEastAsia"/>
          <w:snapToGrid w:val="0"/>
          <w:kern w:val="0"/>
        </w:rPr>
        <w:t>按照联合体各方中最低资质等级确定联合体的资质等级；联合体各方的不同资质可优势互补。</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（6）投标人的投标文件及中标后签署的合同协议对联合体各方均具法律约束力。</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（7）联合体各方应当签订共同投标协议，明确约定各方拟承担的工作和责任，该共同投标协议应作为投标文件不可缺的组成部分。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（8）联合体中标后，联合体各方应当共同与采购人签订合同，就中标项目向采购人承担连带责任。</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（9）联合体的各方应当共同推荐一联合体投标授权代表，由联合体各方提交一份授权书，证明其有资格代表联合体各方签署投标文件，该授权书应作为投标文件不可缺的组成部分。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以联合体形式参加政府采购活动的，联合体各方不得再单独参加或者与其他供应商另外组成联合体参加同一合同项下的政府采购活动，出现上述情况者，其投标和与此有关的联合体、总包单位的投标将被拒绝。</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（11）本次招标中“投标人”一词亦指联合体各方，《投标人须知前附表》另有规定或说明的除外。</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投标费用的承担</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无论招标投标过程中的做法和结果如何，投标人自行承担所有与参加投标有关的全部费用。</w:t>
      </w:r>
    </w:p>
    <w:p>
      <w:pPr>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6.  踏勘现场</w:t>
      </w:r>
    </w:p>
    <w:p>
      <w:pPr>
        <w:spacing w:line="360" w:lineRule="auto"/>
        <w:rPr>
          <w:rFonts w:asciiTheme="minorEastAsia" w:hAnsiTheme="minorEastAsia" w:eastAsiaTheme="minorEastAsia"/>
        </w:rPr>
      </w:pPr>
      <w:r>
        <w:rPr>
          <w:rFonts w:hint="eastAsia" w:asciiTheme="minorEastAsia" w:hAnsiTheme="minorEastAsia" w:eastAsiaTheme="minorEastAsia"/>
        </w:rPr>
        <w:t xml:space="preserve">6.1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将按前附表第7项的规定，组织投标人对现场及周围环境进行踏勘，以便投标人获取须自己负责的有关编制投标文件和签署合同所需的所有资料。踏勘现场所发生的费用由投标人自己承担。</w:t>
      </w:r>
    </w:p>
    <w:p>
      <w:pPr>
        <w:spacing w:line="360" w:lineRule="auto"/>
        <w:rPr>
          <w:rFonts w:asciiTheme="minorEastAsia" w:hAnsiTheme="minorEastAsia" w:eastAsiaTheme="minorEastAsia"/>
        </w:rPr>
      </w:pPr>
      <w:r>
        <w:rPr>
          <w:rFonts w:hint="eastAsia" w:asciiTheme="minorEastAsia" w:hAnsiTheme="minorEastAsia" w:eastAsiaTheme="minorEastAsia"/>
        </w:rPr>
        <w:t xml:space="preserve">6.2 </w:t>
      </w:r>
      <w:r>
        <w:rPr>
          <w:rFonts w:hint="eastAsia" w:asciiTheme="minorEastAsia" w:hAnsiTheme="minorEastAsia" w:eastAsiaTheme="minorEastAsia"/>
          <w:bCs/>
        </w:rPr>
        <w:t xml:space="preserve"> 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向投标人提供的有关现场的资料和数据，是</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现有的能使投标人利用的资料。</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对投标人由此而做出的推论、理解和结论概不负责。</w:t>
      </w:r>
    </w:p>
    <w:p>
      <w:pPr>
        <w:spacing w:line="360" w:lineRule="auto"/>
        <w:rPr>
          <w:rFonts w:asciiTheme="minorEastAsia" w:hAnsiTheme="minorEastAsia" w:eastAsiaTheme="minorEastAsia"/>
        </w:rPr>
      </w:pPr>
      <w:r>
        <w:rPr>
          <w:rFonts w:hint="eastAsia" w:asciiTheme="minorEastAsia" w:hAnsiTheme="minorEastAsia" w:eastAsiaTheme="minorEastAsia"/>
        </w:rPr>
        <w:t>6.3  投标人及其人员经过</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的允许，可为踏勘目的进入</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rPr>
        <w:t>的现场，但投标人及其人员不得因此使</w:t>
      </w:r>
      <w:r>
        <w:rPr>
          <w:rFonts w:hint="eastAsia" w:asciiTheme="minorEastAsia" w:hAnsiTheme="minorEastAsia" w:eastAsiaTheme="minorEastAsia"/>
          <w:bCs/>
        </w:rPr>
        <w:t>采购人</w:t>
      </w:r>
      <w:r>
        <w:rPr>
          <w:rFonts w:hint="eastAsia" w:asciiTheme="minorEastAsia" w:hAnsiTheme="minorEastAsia" w:eastAsiaTheme="minorEastAsia"/>
        </w:rPr>
        <w:t>及其人员承担有关的责任和蒙受损失。投标人并应对由此次踏勘现场面造成的死亡、人身伤害、财产损失、损害以及任何其它损失、损害和引起的费用和开支承担责任。</w:t>
      </w:r>
    </w:p>
    <w:p>
      <w:pPr>
        <w:spacing w:line="360" w:lineRule="auto"/>
        <w:rPr>
          <w:rFonts w:asciiTheme="minorEastAsia" w:hAnsiTheme="minorEastAsia" w:eastAsiaTheme="minorEastAsia"/>
        </w:rPr>
      </w:pPr>
      <w:r>
        <w:rPr>
          <w:rFonts w:hint="eastAsia" w:asciiTheme="minorEastAsia" w:hAnsiTheme="minorEastAsia" w:eastAsiaTheme="minorEastAsia"/>
        </w:rPr>
        <w:t>6.4   如果投标人认为需要再次进行现场踏勘，</w:t>
      </w:r>
      <w:r>
        <w:rPr>
          <w:rFonts w:hint="eastAsia" w:asciiTheme="minorEastAsia" w:hAnsiTheme="minorEastAsia" w:eastAsiaTheme="minorEastAsia"/>
          <w:bCs/>
        </w:rPr>
        <w:t>采购人</w:t>
      </w:r>
      <w:r>
        <w:rPr>
          <w:rFonts w:hint="eastAsia" w:asciiTheme="minorEastAsia" w:hAnsiTheme="minorEastAsia" w:eastAsiaTheme="minorEastAsia"/>
        </w:rPr>
        <w:t>将予以支持，费用自理。</w:t>
      </w:r>
    </w:p>
    <w:p>
      <w:pPr>
        <w:adjustRightInd w:val="0"/>
        <w:spacing w:line="360" w:lineRule="auto"/>
        <w:jc w:val="center"/>
        <w:rPr>
          <w:rFonts w:asciiTheme="minorEastAsia" w:hAnsiTheme="minorEastAsia" w:eastAsiaTheme="minorEastAsia"/>
          <w:b/>
          <w:snapToGrid w:val="0"/>
          <w:kern w:val="0"/>
        </w:rPr>
      </w:pPr>
      <w:bookmarkStart w:id="19" w:name="q5"/>
      <w:bookmarkEnd w:id="19"/>
    </w:p>
    <w:p>
      <w:pPr>
        <w:pStyle w:val="5"/>
        <w:spacing w:before="0" w:after="0"/>
      </w:pPr>
      <w:bookmarkStart w:id="20" w:name="_Toc110410297"/>
      <w:r>
        <w:rPr>
          <w:rFonts w:hint="eastAsia"/>
        </w:rPr>
        <w:t>二、招标文件说明</w:t>
      </w:r>
      <w:bookmarkEnd w:id="20"/>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7</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招标文件的构成</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招标文件是用以阐明所需设备及服务的情况，以及招标、投标程序和相应的合同条款。招标文件由下述部份组成：</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第一章 投标邀请；</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第二章 项目需求；</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第三章 投标文件初审；</w:t>
      </w:r>
      <w:r>
        <w:rPr>
          <w:rFonts w:asciiTheme="minorEastAsia" w:hAnsiTheme="minorEastAsia" w:eastAsiaTheme="minorEastAsia"/>
          <w:snapToGrid w:val="0"/>
          <w:kern w:val="0"/>
        </w:rPr>
        <w:t xml:space="preserve"> </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第四章 评标方法和标准；</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第五章 投标人须知前附表；</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第六章 投标人须知；</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第七章 投标文件格式；</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第八章 合同条款；</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第九章 附件。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招标文件的澄清及修改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8.1  投标人对招标文件如有疑点，可要求澄清，应在投标截止日5日前按投标邀请中载明的地址以书面形式（包括信函、传真，下同）通知到采购代理机构。采购代理机构将视情况确定采用适当方式予以澄清或以书面形式予以答复，并在其认为必要时，将不标明查询来源的书面答复发给已购买招标文件的每一投标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8.2  在投标截止日3日前，采购代理机构可主动或依据投标人要求澄清的问题修改招标文件，并以书面形式通知所有购买招标文件的每一投标人，对方在收到该通知后应立即以书面的形式予以确认。</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为了使投标人在准备投标文件时有合理的时间考虑招标文件的修改，</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可酌情推迟投标截止时间和开标时间，并以书面形式通知已购买招标文件的每一投标人。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招标文件的修改将构成招标文件的一部分，对投标人有约束力。</w:t>
      </w:r>
    </w:p>
    <w:p>
      <w:pPr>
        <w:adjustRightInd w:val="0"/>
        <w:spacing w:line="360" w:lineRule="auto"/>
        <w:ind w:firstLine="600"/>
        <w:jc w:val="center"/>
        <w:rPr>
          <w:rFonts w:asciiTheme="minorEastAsia" w:hAnsiTheme="minorEastAsia" w:eastAsiaTheme="minorEastAsia"/>
          <w:b/>
          <w:snapToGrid w:val="0"/>
          <w:kern w:val="0"/>
        </w:rPr>
      </w:pPr>
    </w:p>
    <w:p>
      <w:pPr>
        <w:pStyle w:val="5"/>
        <w:spacing w:before="0" w:after="0"/>
      </w:pPr>
      <w:bookmarkStart w:id="21" w:name="q6"/>
      <w:bookmarkEnd w:id="21"/>
      <w:bookmarkStart w:id="22" w:name="_Toc110410298"/>
      <w:r>
        <w:rPr>
          <w:rFonts w:hint="eastAsia"/>
        </w:rPr>
        <w:t>三、投标文件的编写</w:t>
      </w:r>
      <w:bookmarkEnd w:id="22"/>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投标语言及计量单位</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投标文件及投标人和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就投标交换的文件和往来的信件，应以中文书写。</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除在招标文件的设计思路和方案中另有规定外，计量单位应使用中华人民共和国法定计量单位（国际单位制和国家选定的其他计量单位）。</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投标文件的组成</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投标文件应包括下列部分：</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（1）目录</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（2）评标指引表</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（3）</w:t>
      </w:r>
      <w:r>
        <w:rPr>
          <w:rFonts w:hint="eastAsia" w:asciiTheme="minorEastAsia" w:hAnsiTheme="minorEastAsia" w:eastAsiaTheme="minorEastAsia"/>
          <w:snapToGrid w:val="0"/>
          <w:kern w:val="0"/>
          <w:szCs w:val="21"/>
        </w:rPr>
        <w:t>投标人资格证明文件</w:t>
      </w:r>
      <w:r>
        <w:rPr>
          <w:rFonts w:hint="eastAsia" w:asciiTheme="minorEastAsia" w:hAnsiTheme="minorEastAsia" w:eastAsiaTheme="minorEastAsia"/>
          <w:snapToGrid w:val="0"/>
          <w:kern w:val="0"/>
        </w:rPr>
        <w:t>（投标文件格式1）</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snapToGrid w:val="0"/>
          <w:kern w:val="0"/>
          <w:szCs w:val="21"/>
        </w:rPr>
        <w:t>法定代表人（负责人）证明书及授权委托书</w:t>
      </w:r>
      <w:r>
        <w:rPr>
          <w:rFonts w:hint="eastAsia" w:asciiTheme="minorEastAsia" w:hAnsiTheme="minorEastAsia" w:eastAsiaTheme="minorEastAsia"/>
          <w:snapToGrid w:val="0"/>
          <w:kern w:val="0"/>
        </w:rPr>
        <w:t>（投标文件格式2）</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（5）投标函（投标文件格式3） </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（6）</w:t>
      </w:r>
      <w:r>
        <w:rPr>
          <w:rFonts w:hint="eastAsia" w:asciiTheme="minorEastAsia" w:hAnsiTheme="minorEastAsia" w:eastAsiaTheme="minorEastAsia"/>
          <w:snapToGrid w:val="0"/>
          <w:kern w:val="0"/>
          <w:szCs w:val="21"/>
        </w:rPr>
        <w:t>评分中涉及的承诺及声明函</w:t>
      </w:r>
      <w:r>
        <w:rPr>
          <w:rFonts w:hint="eastAsia" w:asciiTheme="minorEastAsia" w:hAnsiTheme="minorEastAsia" w:eastAsiaTheme="minorEastAsia"/>
          <w:snapToGrid w:val="0"/>
          <w:kern w:val="0"/>
        </w:rPr>
        <w:t>（投标文件格式4）</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（7）报价表（投标文件格式6）</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（8）技术规格（投标文件格式7）</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（9）交付进度（投标文件格式8）</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（10）售后服务和质量承诺（投标文件格式9）</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 xml:space="preserve"> （投标文件格式10）</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（12）偏离表（投标文件格式11）</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（13）招标文件要求的其他资料或投标人认为需要补充的资料（投标文件格式12）</w:t>
      </w:r>
    </w:p>
    <w:p>
      <w:pPr>
        <w:adjustRightInd w:val="0"/>
        <w:spacing w:line="360" w:lineRule="auto"/>
        <w:ind w:left="848" w:leftChars="99" w:hanging="640" w:hangingChars="305"/>
        <w:rPr>
          <w:rFonts w:asciiTheme="minorEastAsia" w:hAnsiTheme="minorEastAsia" w:eastAsiaTheme="minorEastAsia"/>
          <w:snapToGrid w:val="0"/>
          <w:kern w:val="0"/>
        </w:rPr>
      </w:pPr>
      <w:r>
        <w:rPr>
          <w:rFonts w:hint="eastAsia" w:asciiTheme="minorEastAsia" w:hAnsiTheme="minorEastAsia" w:eastAsiaTheme="minorEastAsia"/>
          <w:snapToGrid w:val="0"/>
          <w:kern w:val="0"/>
        </w:rPr>
        <w:t>（14）装有“法定代表人（负责人）证明书、法定代表人（负责人）授权委托书”和“开标一览表”单独密封的信封</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（15）装有</w:t>
      </w:r>
      <w:r>
        <w:rPr>
          <w:rFonts w:hint="eastAsia" w:asciiTheme="minorEastAsia" w:hAnsiTheme="minorEastAsia" w:eastAsiaTheme="minorEastAsia"/>
        </w:rPr>
        <w:t>电子</w:t>
      </w:r>
      <w:r>
        <w:rPr>
          <w:rFonts w:asciiTheme="minorEastAsia" w:hAnsiTheme="minorEastAsia" w:eastAsiaTheme="minorEastAsia"/>
        </w:rPr>
        <w:t>备份光盘（或U盘）</w:t>
      </w:r>
      <w:r>
        <w:rPr>
          <w:rFonts w:hint="eastAsia" w:asciiTheme="minorEastAsia" w:hAnsiTheme="minorEastAsia" w:eastAsiaTheme="minorEastAsia"/>
        </w:rPr>
        <w:t>（内容为投标文件正本盖章扫描件）</w:t>
      </w:r>
      <w:r>
        <w:rPr>
          <w:rFonts w:hint="eastAsia" w:asciiTheme="minorEastAsia" w:hAnsiTheme="minorEastAsia" w:eastAsiaTheme="minorEastAsia"/>
          <w:snapToGrid w:val="0"/>
          <w:kern w:val="0"/>
        </w:rPr>
        <w:t>单独密封的信封</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（16）产品样品或产品样板（如有）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11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投标文件格式</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投标文件必须毫无遗漏地包括本须知第10条规定的内容，投标人提交的投标文件必须毫无例外地使用招标文件所提供投标文件格式（表格可以按同样格式扩展）。</w:t>
      </w:r>
      <w:r>
        <w:rPr>
          <w:rFonts w:hint="eastAsia" w:asciiTheme="minorEastAsia" w:hAnsiTheme="minorEastAsia" w:eastAsiaTheme="minorEastAsia"/>
        </w:rPr>
        <w:t>如没有相应格式的，由投标人根据招标要求自行编制。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投标报价</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12.1</w:t>
      </w:r>
      <w:r>
        <w:rPr>
          <w:rFonts w:hint="eastAsia" w:asciiTheme="minorEastAsia" w:hAnsiTheme="minorEastAsia" w:eastAsiaTheme="minorEastAsia"/>
          <w:snapToGrid w:val="0"/>
          <w:kern w:val="0"/>
        </w:rPr>
        <w:t xml:space="preserve">  投标报价应为到指定地点价，以人民币为结算单位。</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人应分别在招标文件所附的“开标一览表”（投标文件格式5）和“报价表”（投标文件格式6）上写明投标货物的单价和投标总价。投标人对每种项目只允许有一个报价，采购代理机构不接受有任何选择的报价。</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12.3  </w:t>
      </w:r>
      <w:r>
        <w:rPr>
          <w:rFonts w:hint="eastAsia" w:asciiTheme="minorEastAsia" w:hAnsiTheme="minorEastAsia" w:eastAsiaTheme="minorEastAsia"/>
          <w:snapToGrid w:val="0"/>
          <w:kern w:val="0"/>
        </w:rPr>
        <w:t>此报价作为评标委员会评标标准，但不能限制</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以其它方式签订合同的权力。</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投标人资格的证明文件</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投标人必须提交证明其有资格进行投标，和中标后有能力履行合同的证明文件（投标文件格式1与格式10），作为投标文件的一部分。</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投标有效期</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投标文件的有效期按前附表第8项规定。</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特殊情况下，</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可于投标有效期期满之前，要求投标人同意延长投标有效期。投标人可以拒绝或同意上述要求，但要求与答复均须是书面文件。对于同意该要求的投标人，</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既不要求也不允许其修改投标文件。</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15. </w:t>
      </w:r>
      <w:r>
        <w:rPr>
          <w:rFonts w:hint="eastAsia" w:asciiTheme="minorEastAsia" w:hAnsiTheme="minorEastAsia" w:eastAsiaTheme="minorEastAsia"/>
          <w:b/>
          <w:snapToGrid w:val="0"/>
          <w:kern w:val="0"/>
        </w:rPr>
        <w:t>投标保证金（本项目不适用）</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投标保证金为投标文件的组成部份之一。</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15.2 </w:t>
      </w:r>
      <w:r>
        <w:rPr>
          <w:rFonts w:hint="eastAsia" w:asciiTheme="minorEastAsia" w:hAnsiTheme="minorEastAsia" w:eastAsiaTheme="minorEastAsia"/>
          <w:snapToGrid w:val="0"/>
          <w:kern w:val="0"/>
        </w:rPr>
        <w:t xml:space="preserve"> 投标人应向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提交一笔不少于前附表第9项所规定的投标保证金。</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15.3</w:t>
      </w:r>
      <w:r>
        <w:rPr>
          <w:rFonts w:hint="eastAsia" w:asciiTheme="minorEastAsia" w:hAnsiTheme="minorEastAsia" w:eastAsiaTheme="minorEastAsia"/>
          <w:snapToGrid w:val="0"/>
          <w:kern w:val="0"/>
        </w:rPr>
        <w:t xml:space="preserve">  投标保证金用于保护本次招标免受投标人的行为而引起的风险。</w:t>
      </w:r>
    </w:p>
    <w:p>
      <w:pPr>
        <w:adjustRightInd w:val="0"/>
        <w:spacing w:line="360" w:lineRule="auto"/>
        <w:ind w:left="630" w:hanging="630" w:hangingChars="300"/>
        <w:rPr>
          <w:rFonts w:asciiTheme="minorEastAsia" w:hAnsiTheme="minorEastAsia" w:eastAsiaTheme="minorEastAsia"/>
          <w:snapToGrid w:val="0"/>
          <w:kern w:val="0"/>
        </w:rPr>
      </w:pPr>
      <w:r>
        <w:rPr>
          <w:rFonts w:asciiTheme="minorEastAsia" w:hAnsiTheme="minorEastAsia" w:eastAsiaTheme="minorEastAsia"/>
          <w:snapToGrid w:val="0"/>
          <w:kern w:val="0"/>
        </w:rPr>
        <w:t>15.</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投标保证金应以支票、银行转账或招标机构能够接受的其它非现金形式提交。（注：投标保证金必须从投标供应商基本账户转出，否则属于隐瞒真实情况，提供虚假资料。）</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15.5  </w:t>
      </w:r>
      <w:r>
        <w:rPr>
          <w:rFonts w:hint="eastAsia" w:asciiTheme="minorEastAsia" w:hAnsiTheme="minorEastAsia" w:eastAsiaTheme="minorEastAsia"/>
          <w:snapToGrid w:val="0"/>
          <w:kern w:val="0"/>
        </w:rPr>
        <w:t>未按规定提交投标保证金的投标，将被视为无效投标。</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15.6 </w:t>
      </w:r>
      <w:r>
        <w:rPr>
          <w:rFonts w:hint="eastAsia" w:asciiTheme="minorEastAsia" w:hAnsiTheme="minorEastAsia" w:eastAsiaTheme="minorEastAsia"/>
          <w:snapToGrid w:val="0"/>
          <w:kern w:val="0"/>
        </w:rPr>
        <w:t xml:space="preserve"> 未中标的投标人的投标保证金，采购代理机构将在中标通知书发出且收到投标人的《投标保证金退还申请表》后5个工作日内退还。</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15.7 </w:t>
      </w:r>
      <w:r>
        <w:rPr>
          <w:rFonts w:hint="eastAsia" w:asciiTheme="minorEastAsia" w:hAnsiTheme="minorEastAsia" w:eastAsiaTheme="minorEastAsia"/>
          <w:snapToGrid w:val="0"/>
          <w:kern w:val="0"/>
        </w:rPr>
        <w:t xml:space="preserve"> 中标人的投标保证金，采购代理机构将在中标人签订合同并支付中标服务费后5个工作日内退还。</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15.</w:t>
      </w:r>
      <w:r>
        <w:rPr>
          <w:rFonts w:asciiTheme="minorEastAsia" w:hAnsiTheme="minorEastAsia" w:eastAsiaTheme="minorEastAsia"/>
          <w:snapToGrid w:val="0"/>
          <w:kern w:val="0"/>
        </w:rPr>
        <w:t>8</w:t>
      </w:r>
      <w:r>
        <w:rPr>
          <w:rFonts w:hint="eastAsia" w:asciiTheme="minorEastAsia" w:hAnsiTheme="minorEastAsia" w:eastAsiaTheme="minorEastAsia"/>
          <w:snapToGrid w:val="0"/>
          <w:kern w:val="0"/>
        </w:rPr>
        <w:t xml:space="preserve">  发生以下情况投标保证金将被没收：</w:t>
      </w:r>
    </w:p>
    <w:p>
      <w:pPr>
        <w:adjustRightInd w:val="0"/>
        <w:spacing w:line="360" w:lineRule="auto"/>
        <w:ind w:left="630" w:hanging="630" w:hanging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已递交了投标保证金的投标人放弃投标，而没有在投标保证金递交截止时间前书面通知采购代理机构的；</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开标后投标人在投标有效期内撤回投标；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 投标人串通投标或者以其他弄虚作假方式投标；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 如果中标人未能做到：</w:t>
      </w:r>
    </w:p>
    <w:p>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按本须知第31条规定签订合同；或</w:t>
      </w:r>
    </w:p>
    <w:p>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按本须知第32条规定提供履约保证金；或</w:t>
      </w:r>
    </w:p>
    <w:p>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按本须知第33条规定缴纳中标服务费。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 法律法规规定的其它情况。</w:t>
      </w:r>
    </w:p>
    <w:p>
      <w:pPr>
        <w:tabs>
          <w:tab w:val="left" w:pos="330"/>
        </w:tabs>
        <w:spacing w:line="360" w:lineRule="auto"/>
        <w:rPr>
          <w:rFonts w:asciiTheme="minorEastAsia" w:hAnsiTheme="minorEastAsia" w:eastAsiaTheme="minorEastAsia"/>
          <w:b/>
        </w:rPr>
      </w:pPr>
      <w:r>
        <w:rPr>
          <w:rFonts w:hint="eastAsia" w:asciiTheme="minorEastAsia" w:hAnsiTheme="minorEastAsia" w:eastAsiaTheme="minorEastAsia"/>
          <w:b/>
        </w:rPr>
        <w:t>16. 投标预备会（</w:t>
      </w:r>
      <w:r>
        <w:rPr>
          <w:rFonts w:hint="eastAsia" w:asciiTheme="minorEastAsia" w:hAnsiTheme="minorEastAsia" w:eastAsiaTheme="minorEastAsia"/>
          <w:b/>
          <w:snapToGrid w:val="0"/>
          <w:kern w:val="0"/>
        </w:rPr>
        <w:t>答疑会）</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16.1  投标预备会（答疑会），如</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认为有必要召开投标预备会，投标人应按照前附表第10项规定的或</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另行书面通知的时间（招标文件提供期限截止后）和地点，派出代表出席</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主持的投标预备会。</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16.2  投标预备会的目的是澄清、解答投标人在查阅招标文件后和现场踏勘中可能提出的任何方面的问题。 </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16.3  投标人提出的与投标有关的任何</w:t>
      </w:r>
      <w:r>
        <w:rPr>
          <w:rFonts w:hint="eastAsia" w:cs="宋体" w:asciiTheme="minorEastAsia" w:hAnsiTheme="minorEastAsia" w:eastAsiaTheme="minorEastAsia"/>
          <w:bCs/>
          <w:snapToGrid w:val="0"/>
          <w:kern w:val="0"/>
        </w:rPr>
        <w:t>招标</w:t>
      </w:r>
      <w:r>
        <w:rPr>
          <w:rFonts w:hint="eastAsia" w:asciiTheme="minorEastAsia" w:hAnsiTheme="minorEastAsia" w:eastAsiaTheme="minorEastAsia"/>
          <w:snapToGrid w:val="0"/>
          <w:kern w:val="0"/>
        </w:rPr>
        <w:t>问题须以书面形式给</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将做出澄清和解答。</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16.4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在投标预备会上所做出的澄清和解答，以书面答复为准，投标人在收到投标答疑纪要时应以书面形式予以确认。答疑纪要的有效性规定按照本须知第8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2、8</w:t>
      </w:r>
      <w:r>
        <w:rPr>
          <w:rFonts w:asciiTheme="minorEastAsia" w:hAnsiTheme="minorEastAsia" w:eastAsiaTheme="minorEastAsia"/>
          <w:snapToGrid w:val="0"/>
          <w:kern w:val="0"/>
        </w:rPr>
        <w:t>.4</w:t>
      </w:r>
      <w:r>
        <w:rPr>
          <w:rFonts w:hint="eastAsia" w:asciiTheme="minorEastAsia" w:hAnsiTheme="minorEastAsia" w:eastAsiaTheme="minorEastAsia"/>
          <w:snapToGrid w:val="0"/>
          <w:kern w:val="0"/>
        </w:rPr>
        <w:t>款规定执行。</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16.5  未出席投标预备会不作为否定投标人资格的理由。</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17. </w:t>
      </w:r>
      <w:r>
        <w:rPr>
          <w:rFonts w:hint="eastAsia" w:asciiTheme="minorEastAsia" w:hAnsiTheme="minorEastAsia" w:eastAsiaTheme="minorEastAsia"/>
          <w:b/>
          <w:snapToGrid w:val="0"/>
          <w:kern w:val="0"/>
        </w:rPr>
        <w:t>投标文件的份数和签署</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17.1  </w:t>
      </w:r>
      <w:r>
        <w:rPr>
          <w:rFonts w:hint="eastAsia" w:asciiTheme="minorEastAsia" w:hAnsiTheme="minorEastAsia" w:eastAsiaTheme="minorEastAsia"/>
          <w:snapToGrid w:val="0"/>
          <w:kern w:val="0"/>
        </w:rPr>
        <w:t xml:space="preserve">投标文件数量按前附表第11项所述，须在每一份投标文件上明确注明“正本”或“副本”字样。一旦正本和副本有差异，以正本为准。 </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17.2  </w:t>
      </w:r>
      <w:r>
        <w:rPr>
          <w:rFonts w:hint="eastAsia" w:asciiTheme="minorEastAsia" w:hAnsiTheme="minorEastAsia" w:eastAsiaTheme="minorEastAsia"/>
          <w:snapToGrid w:val="0"/>
          <w:kern w:val="0"/>
        </w:rPr>
        <w:t>为了便于投标文件保存，需提交一份投标文件备份光盘（或U盘）。</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投标文件正本及开标一览表须打印，并经法定代表人或其授权代表签字和盖章，投标文件的副本可采用正本复印件。</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除投标人对错处做必要修改外，投标文件中不许有加行、涂抹或改写，如有修改遗漏处，必须由投标人法定代表人或其授权代表签字和盖章。</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电报、电话、传真形式的投标概不接受。</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17.6  投标文件不符合上述规定，为无效投标。</w:t>
      </w:r>
    </w:p>
    <w:p>
      <w:pPr>
        <w:adjustRightInd w:val="0"/>
        <w:spacing w:line="360" w:lineRule="auto"/>
        <w:rPr>
          <w:rFonts w:asciiTheme="minorEastAsia" w:hAnsiTheme="minorEastAsia" w:eastAsiaTheme="minorEastAsia"/>
          <w:snapToGrid w:val="0"/>
          <w:kern w:val="0"/>
        </w:rPr>
      </w:pPr>
    </w:p>
    <w:p>
      <w:pPr>
        <w:pStyle w:val="5"/>
        <w:spacing w:before="0" w:after="0"/>
      </w:pPr>
      <w:bookmarkStart w:id="23" w:name="q7"/>
      <w:bookmarkEnd w:id="23"/>
      <w:bookmarkStart w:id="24" w:name="_Toc110410299"/>
      <w:r>
        <w:rPr>
          <w:rFonts w:hint="eastAsia"/>
        </w:rPr>
        <w:t>四、投标文件的递交</w:t>
      </w:r>
      <w:bookmarkEnd w:id="24"/>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投标文件的密封和标记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18.1 须在每一份投标文件封面上明确注明“正本”或“副本”字样。一旦正本和副本有差异，以正本为准。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18.2  </w:t>
      </w:r>
      <w:r>
        <w:rPr>
          <w:rFonts w:hint="eastAsia"/>
          <w:snapToGrid w:val="0"/>
          <w:kern w:val="0"/>
        </w:rPr>
        <w:t>投标人应将投标文件备份文件光盘密封于一</w:t>
      </w:r>
      <w:r>
        <w:rPr>
          <w:rFonts w:hint="eastAsia" w:asciiTheme="minorEastAsia" w:hAnsiTheme="minorEastAsia" w:eastAsiaTheme="minorEastAsia"/>
          <w:snapToGrid w:val="0"/>
          <w:kern w:val="0"/>
        </w:rPr>
        <w:t>信封，在信封上注明“备份光盘（或U盘）”。</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18.3  将投标文件“正本”、“副本”和密封好的“备份光盘（或U盘）”一起封装在同一个外层包封中，同时还应在封套上载明以下信息：</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c.  投标人名称；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d.  注明：“投标文件正本、副本和</w:t>
      </w:r>
      <w:r>
        <w:rPr>
          <w:rFonts w:hint="eastAsia"/>
          <w:snapToGrid w:val="0"/>
          <w:kern w:val="0"/>
        </w:rPr>
        <w:t>备份光</w:t>
      </w:r>
      <w:r>
        <w:rPr>
          <w:rFonts w:hint="eastAsia" w:asciiTheme="minorEastAsia" w:hAnsiTheme="minorEastAsia" w:eastAsiaTheme="minorEastAsia"/>
          <w:snapToGrid w:val="0"/>
          <w:kern w:val="0"/>
        </w:rPr>
        <w:t>盘（或U盘）”；</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投标人应将“法定代表人（负责人）证明书、法定代表人（负责人）授权委托书”和“开标一览表”单独密封于一信封，在递交投标文件时单独交与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，在信封上应：</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c.  投标人名称；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d.  注明：“开标一览表”和“法定代表人（负责人）证明书、法定代表人（负责人）授权委托书”；</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18.5  除了按本须知第18.3和18.4款所要求的识别字样外，在所有投标文件密封袋上还应写明投标人的名称与地址、邮政编码，以便投标按本须知第20条宣布“迟到”时，投标文件可以原封退回。</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18.6  如果投标文件没有按本投标须知第18.1款、第18.2款、第18.3款和第18.4款规定进行标记和密封，采购代理机构将拒收或者告知投标人，采购代理机构将不承担投标文件错放或提前开封的责任。对由此造成的提前开封的投标文件将予以拒绝，并退还给投标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18.7  所有投标文件的密封袋的封口处应加盖投标人印章。</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18.8  投标人应按18.1～18.7中的规定进行密封和标记后，将投标文件按照前附表第12项中注明的地址送至采购代理机构。</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18.9  投标人按招标文件要求如需提供实物，应随投标文件一起递交。</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递交投标文件的时间、地点以及截止时间</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递交投标文件的地点与开标仪式的地点相同。</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所有投标文件都必须按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w:t>
      </w:r>
      <w:bookmarkStart w:id="25" w:name="_Hlt35050056"/>
      <w:bookmarkEnd w:id="25"/>
      <w:r>
        <w:rPr>
          <w:rFonts w:hint="eastAsia" w:asciiTheme="minorEastAsia" w:hAnsiTheme="minorEastAsia" w:eastAsiaTheme="minorEastAsia"/>
          <w:snapToGrid w:val="0"/>
          <w:kern w:val="0"/>
        </w:rPr>
        <w:t>13项中规定的投标截止时间之前送至</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出现第8</w:t>
      </w:r>
      <w:r>
        <w:rPr>
          <w:rFonts w:asciiTheme="minorEastAsia" w:hAnsiTheme="minorEastAsia" w:eastAsiaTheme="minorEastAsia"/>
          <w:snapToGrid w:val="0"/>
          <w:kern w:val="0"/>
        </w:rPr>
        <w:t>.3</w:t>
      </w:r>
      <w:r>
        <w:rPr>
          <w:rFonts w:hint="eastAsia" w:asciiTheme="minorEastAsia" w:hAnsiTheme="minorEastAsia" w:eastAsiaTheme="minorEastAsia"/>
          <w:snapToGrid w:val="0"/>
          <w:kern w:val="0"/>
        </w:rPr>
        <w:t>款因招标文件修改或其他原因推迟投标截止时，则按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修改通知规定的时间递交。</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在投标截止时间前30分钟开始接收投标文件。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迟交的投标文件</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20</w:t>
      </w:r>
      <w:r>
        <w:rPr>
          <w:rFonts w:asciiTheme="minorEastAsia" w:hAnsiTheme="minorEastAsia" w:eastAsiaTheme="minorEastAsia"/>
          <w:snapToGrid w:val="0"/>
          <w:kern w:val="0"/>
        </w:rPr>
        <w:t xml:space="preserve">.1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将拒绝接收在投标截止时间后递交的投标文件。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21. 投标文件的修改和撤销</w:t>
      </w:r>
    </w:p>
    <w:p>
      <w:pPr>
        <w:tabs>
          <w:tab w:val="left" w:pos="0"/>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21.1  投标人在提交投标文件后可对其投标文件进行修改或撤销，但</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须在投标截止时间之前收到该修改或撤销的书面通知，该通知须有经正式授权的投标人代表签字。</w:t>
      </w:r>
    </w:p>
    <w:p>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21.2</w:t>
      </w:r>
      <w:r>
        <w:rPr>
          <w:rFonts w:hint="eastAsia" w:asciiTheme="minorEastAsia" w:hAnsiTheme="minorEastAsia" w:eastAsiaTheme="minorEastAsia"/>
          <w:snapToGrid w:val="0"/>
          <w:kern w:val="0"/>
        </w:rPr>
        <w:t xml:space="preserve">  投标人对投标文件修改的书面材料或撤销的通知应按本须知第17条和第18条规定进行编写、密封、标注和递交，并注明“修改投标文件”或“撤销投标”字样。</w:t>
      </w:r>
    </w:p>
    <w:p>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21.3</w:t>
      </w:r>
      <w:r>
        <w:rPr>
          <w:rFonts w:hint="eastAsia" w:asciiTheme="minorEastAsia" w:hAnsiTheme="minorEastAsia" w:eastAsiaTheme="minorEastAsia"/>
          <w:snapToGrid w:val="0"/>
          <w:kern w:val="0"/>
        </w:rPr>
        <w:t xml:space="preserve">  投标截止时间以后不得修改投标文件。</w:t>
      </w:r>
    </w:p>
    <w:p>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21.4</w:t>
      </w:r>
      <w:r>
        <w:rPr>
          <w:rFonts w:hint="eastAsia" w:asciiTheme="minorEastAsia" w:hAnsiTheme="minorEastAsia" w:eastAsiaTheme="minorEastAsia"/>
          <w:snapToGrid w:val="0"/>
          <w:kern w:val="0"/>
        </w:rPr>
        <w:t xml:space="preserve">  投标人不得在开标时间起到投标文件有效期满前撤销投标文件。</w:t>
      </w:r>
    </w:p>
    <w:p>
      <w:pPr>
        <w:tabs>
          <w:tab w:val="left" w:pos="0"/>
        </w:tabs>
        <w:adjustRightInd w:val="0"/>
        <w:spacing w:line="360" w:lineRule="auto"/>
        <w:rPr>
          <w:rFonts w:asciiTheme="minorEastAsia" w:hAnsiTheme="minorEastAsia" w:eastAsiaTheme="minorEastAsia"/>
          <w:snapToGrid w:val="0"/>
          <w:kern w:val="0"/>
        </w:rPr>
      </w:pPr>
    </w:p>
    <w:p>
      <w:pPr>
        <w:pStyle w:val="5"/>
        <w:spacing w:before="0" w:after="0"/>
      </w:pPr>
      <w:bookmarkStart w:id="26" w:name="q8"/>
      <w:bookmarkEnd w:id="26"/>
      <w:bookmarkStart w:id="27" w:name="_Toc110410300"/>
      <w:r>
        <w:rPr>
          <w:rFonts w:hint="eastAsia"/>
        </w:rPr>
        <w:t>五、开标和评标</w:t>
      </w:r>
      <w:bookmarkEnd w:id="27"/>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开标</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22.1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在前附表第12项规定的时间和地点公开开标。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  开标时，</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将检查投标文件的密封情况，在确认无误后拆封唱标。唱标主要内容为下面几点并做好唱标记录。</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 xml:space="preserve"> 投标文件中“开标一览表”的内容。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 xml:space="preserve">2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认为合适的其他内容。</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评标委员会</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.1</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将根据招标采购货物的特点组建评标委员会，其成员由</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代表</w:t>
      </w:r>
      <w:r>
        <w:rPr>
          <w:rFonts w:hint="eastAsia" w:cs="宋体" w:asciiTheme="minorEastAsia" w:hAnsiTheme="minorEastAsia" w:eastAsiaTheme="minorEastAsia"/>
          <w:bCs/>
          <w:snapToGrid w:val="0"/>
          <w:kern w:val="0"/>
        </w:rPr>
        <w:t>和有关技术、经济等方面的</w:t>
      </w:r>
      <w:r>
        <w:rPr>
          <w:rFonts w:hint="eastAsia" w:asciiTheme="minorEastAsia" w:hAnsiTheme="minorEastAsia" w:eastAsiaTheme="minorEastAsia"/>
          <w:snapToGrid w:val="0"/>
          <w:kern w:val="0"/>
        </w:rPr>
        <w:t>专家组成。评标委员会对投标文件进行审查、评估和比较。</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23</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评标期间，投标人应由法定代表人或其授权代表参加询标。</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24. </w:t>
      </w:r>
      <w:r>
        <w:rPr>
          <w:rFonts w:hint="eastAsia" w:asciiTheme="minorEastAsia" w:hAnsiTheme="minorEastAsia" w:eastAsiaTheme="minorEastAsia"/>
          <w:b/>
          <w:snapToGrid w:val="0"/>
          <w:kern w:val="0"/>
        </w:rPr>
        <w:t>对投标文件的审查和响应性的确定</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  招标机构就投标文件中的资格证明等内容对投标供应商进行资格审查，审查不合格的，认定其投标无效。</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24.2  评标委员会将审查投标文件是否完整、总体编排是否有序、文件签署是否合格、有无计算上的错误等。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24.3  算术错误将按以下方法更正（次序排先者优先）：</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（1）开标一览表内容与投标文件中相应内容不一致的，以开标一览表为准；</w:t>
      </w:r>
    </w:p>
    <w:p>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（2）</w:t>
      </w:r>
      <w:r>
        <w:rPr>
          <w:rFonts w:hint="eastAsia" w:asciiTheme="minorEastAsia" w:hAnsiTheme="minorEastAsia" w:eastAsiaTheme="minorEastAsia"/>
          <w:szCs w:val="21"/>
        </w:rPr>
        <w:t>大写金额和小写金额不一致的，以大写金额为准；</w:t>
      </w:r>
    </w:p>
    <w:p>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（3）</w:t>
      </w:r>
      <w:r>
        <w:rPr>
          <w:rFonts w:hint="eastAsia" w:asciiTheme="minorEastAsia" w:hAnsiTheme="minorEastAsia" w:eastAsiaTheme="minorEastAsia"/>
          <w:szCs w:val="21"/>
        </w:rPr>
        <w:t>单价金额小数点或者百分比有明显错位的，以开标一览表的总价为准，并修改单价；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zCs w:val="21"/>
        </w:rPr>
        <w:t>总价金额与按单价汇总金额不一致的，以单价金额计算结果为准。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zCs w:val="21"/>
        </w:rPr>
        <w:t xml:space="preserve">    同时出现两种以上不一致的，按照前款规定的顺序修正。修正后的报价按照本须知25.2条的规定，经投标人确认后产生约束力，投标人不确认的，其投标无效</w:t>
      </w:r>
      <w:r>
        <w:rPr>
          <w:rFonts w:hint="eastAsia" w:asciiTheme="minorEastAsia" w:hAnsiTheme="minorEastAsia" w:eastAsiaTheme="minorEastAsia"/>
          <w:snapToGrid w:val="0"/>
          <w:kern w:val="0"/>
        </w:rPr>
        <w:t>。</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24.4  在对投标文件进行详细评估之前，评标委员会将依据投标人提供的“资格证明文件”审查投标人的财务、技术和生产能力。如果确定投标人无资格履行合同，其投标将被拒绝。</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24.5  评标委员会将确定每份投标是否对招标文件的要求，作出了实质性的响应而没有重大偏离。实质性响应的投标是指符合招标文件的所有条款、条件和规定，且没有重大偏离或保留。重大偏离或保留系指影响到招标文件规定的范围、质量和性能，或限制了采购人的权力和投标人的义务的规定。而纠正这些偏离将影响到其它提交实质性响应投标的投标人的公平竞争地位。</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24.6  评标委员会判断投标文件的响应性，仅基于招标文件和投标文件本身而不靠外部证据。</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24.7  评标委员会将拒绝被确定为非实质性响应的投标人。投标人不能通过修正或撤销不符之处，而使其投标成为实质性响应的投标。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24.8  评标委员会允许修改投标中不构成重大偏离的、微小的、非正规、不一致或不规则的地方。</w:t>
      </w:r>
    </w:p>
    <w:p>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 xml:space="preserve">24.9  </w:t>
      </w:r>
      <w:r>
        <w:rPr>
          <w:rFonts w:hint="eastAsia" w:asciiTheme="minorEastAsia" w:hAnsiTheme="minorEastAsia" w:eastAsiaTheme="minorEastAsia"/>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24.10  </w:t>
      </w:r>
      <w:r>
        <w:rPr>
          <w:rFonts w:hint="eastAsia"/>
          <w:snapToGrid w:val="0"/>
          <w:kern w:val="0"/>
        </w:rPr>
        <w:t>评标委员会成员对需要共同认定的事项存在争议的，应当按照少数服从多数的原则作出结论。持不同意见的评标委员会成员应当在评标报告上签署不同意见及理由，否则视为同意评标报告</w:t>
      </w:r>
      <w:r>
        <w:rPr>
          <w:rFonts w:hint="eastAsia" w:asciiTheme="minorEastAsia" w:hAnsiTheme="minorEastAsia" w:eastAsiaTheme="minorEastAsia"/>
          <w:szCs w:val="21"/>
        </w:rPr>
        <w:t>。</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投标文件的澄清</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25.1  对于投标文件中含义不明确、同类问题表述不一致或者有明显文字和计算错误的内容，评标委员会应当以书面形式要求投标人作出必要的澄清、说明或者补正。</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25.2  投标人的澄清、说明或者补正应当采用书面形式，并加盖公章，或者由法定代表人或其授权的代表签字。投标人的澄清、说明或者补正不得超出投标文件的范围或者改变投标文件的实质性内容。</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26. </w:t>
      </w:r>
      <w:r>
        <w:rPr>
          <w:rFonts w:hint="eastAsia" w:asciiTheme="minorEastAsia" w:hAnsiTheme="minorEastAsia" w:eastAsiaTheme="minorEastAsia"/>
          <w:b/>
          <w:snapToGrid w:val="0"/>
          <w:kern w:val="0"/>
        </w:rPr>
        <w:t>评标方法和详细评审</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26.1 评标委员会将按照本须知第24条规定只对确定为实质上响应的投标文件进行评价和比较。</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26.2 </w:t>
      </w:r>
      <w:r>
        <w:rPr>
          <w:rFonts w:hint="eastAsia" w:asciiTheme="minorEastAsia" w:hAnsiTheme="minorEastAsia" w:eastAsiaTheme="minorEastAsia"/>
          <w:snapToGrid w:val="0"/>
          <w:kern w:val="0"/>
        </w:rPr>
        <w:t>评标的基础应是本须知第</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2条规定的投标报价。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26.3评标委员会按 “第四章 评标方法和标准”所述进行详细评审，并推荐中标候选人。</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27. </w:t>
      </w:r>
      <w:r>
        <w:rPr>
          <w:rFonts w:hint="eastAsia" w:asciiTheme="minorEastAsia" w:hAnsiTheme="minorEastAsia" w:eastAsiaTheme="minorEastAsia"/>
          <w:b/>
          <w:snapToGrid w:val="0"/>
          <w:kern w:val="0"/>
        </w:rPr>
        <w:t>评标报告</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 xml:space="preserve">    </w:t>
      </w:r>
      <w:r>
        <w:rPr>
          <w:rFonts w:hint="eastAsia" w:asciiTheme="minorEastAsia" w:hAnsiTheme="minorEastAsia" w:eastAsiaTheme="minorEastAsia"/>
          <w:snapToGrid w:val="0"/>
          <w:kern w:val="0"/>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保密及其它注意事项</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评标是招标工作的重要环节，评标工作在评委会内独立进行。评委会将遵照评标原则，公正、平等地对待所有投标人。</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评标期间，评委会将对投标文件中有关问题分别向投标人进行询问。各投标人应予以认真答复。重要或复杂问题的答复需以书面形式，并经法定代表人或授权人签署。澄清文件将作为投标文件的组成部份。</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在开标、投标期间，投标人不得向评委询问评标情况，不得进行旨在影响评标结果的活动。</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为保证定标的公正性，在评标过程中，评委不得与投标人私下交换意见。在招标工作结束后，凡与评标情况有接触的任何人，不得也不应将评标情况扩散出评委人员之外。</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.5</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评委会不向落标方解释落标原因，不退还投标文件。</w:t>
      </w:r>
    </w:p>
    <w:p>
      <w:pPr>
        <w:adjustRightInd w:val="0"/>
        <w:spacing w:line="360" w:lineRule="auto"/>
        <w:ind w:left="357"/>
        <w:jc w:val="center"/>
        <w:rPr>
          <w:rFonts w:asciiTheme="minorEastAsia" w:hAnsiTheme="minorEastAsia" w:eastAsiaTheme="minorEastAsia"/>
          <w:b/>
          <w:snapToGrid w:val="0"/>
          <w:kern w:val="0"/>
        </w:rPr>
      </w:pPr>
      <w:bookmarkStart w:id="28" w:name="q9"/>
      <w:bookmarkEnd w:id="28"/>
    </w:p>
    <w:p>
      <w:pPr>
        <w:pStyle w:val="5"/>
        <w:spacing w:before="0" w:after="0"/>
      </w:pPr>
      <w:bookmarkStart w:id="29" w:name="_Toc110410301"/>
      <w:r>
        <w:rPr>
          <w:rFonts w:hint="eastAsia"/>
        </w:rPr>
        <w:t>六、授予合同</w:t>
      </w:r>
      <w:bookmarkEnd w:id="29"/>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9．合同授予标准</w:t>
      </w:r>
    </w:p>
    <w:p>
      <w:pPr>
        <w:tabs>
          <w:tab w:val="left" w:pos="5688"/>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    本项目采购合同授予经采购人确定的中标人。</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中标通知</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30.1  招标机构在发出《中标通知书》之前，将中标结果通过指定网站进行公示。中标结果公示期满无异议或者异议不成立的，招标机构将发出《中标通知书》。《中标通知书》一经发出即发生法律效力。</w:t>
      </w:r>
      <w:r>
        <w:rPr>
          <w:rFonts w:asciiTheme="minorEastAsia" w:hAnsiTheme="minorEastAsia" w:eastAsiaTheme="minorEastAsia"/>
          <w:snapToGrid w:val="0"/>
          <w:kern w:val="0"/>
        </w:rPr>
        <w:t xml:space="preserve"> </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 xml:space="preserve"> 《中标通知书》将作为签订合同的重要依据。</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30.3  中标人向采购代理机构支付中标服务费后，领取《中标通知书》。</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授予合同时变更数量的权力</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w:t>
      </w:r>
      <w:r>
        <w:rPr>
          <w:rFonts w:asciiTheme="minorEastAsia" w:hAnsiTheme="minorEastAsia" w:eastAsiaTheme="minorEastAsia"/>
          <w:snapToGrid w:val="0"/>
          <w:kern w:val="0"/>
        </w:rPr>
        <w:t xml:space="preserve">.1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在签订合同时，有权对招标文件中列明的货物或服务的数量，在法定范围内，依法定程序予以增加或减少。</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签订合同</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中标人应按《中标通知书》或按</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指定的时间、地点与</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签订合同。</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招标文件、中标人的投标文件及其澄清文件等，均为签订合同的依据。</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33</w:t>
      </w:r>
      <w:r>
        <w:rPr>
          <w:rFonts w:asciiTheme="minorEastAsia" w:hAnsiTheme="minorEastAsia" w:eastAsiaTheme="minorEastAsia"/>
          <w:b/>
          <w:snapToGrid w:val="0"/>
          <w:kern w:val="0"/>
        </w:rPr>
        <w:t>.</w:t>
      </w:r>
      <w:r>
        <w:rPr>
          <w:rFonts w:hint="eastAsia" w:asciiTheme="minorEastAsia" w:hAnsiTheme="minorEastAsia" w:eastAsiaTheme="minorEastAsia"/>
          <w:b/>
          <w:snapToGrid w:val="0"/>
          <w:kern w:val="0"/>
        </w:rPr>
        <w:t xml:space="preserve">  履约保证金</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33</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中标人须按招标文件的规定或根据合同条款的规定向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提交前附表第15项规定的履约保证金。</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中标服务费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中标服务费按前附表第16项所述。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中标服务费金额按下列方法计算：</w:t>
      </w:r>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131"/>
        <w:gridCol w:w="1897"/>
        <w:gridCol w:w="1898"/>
        <w:gridCol w:w="189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75" w:hRule="atLeast"/>
          <w:jc w:val="center"/>
        </w:trPr>
        <w:tc>
          <w:tcPr>
            <w:tcW w:w="2131" w:type="dxa"/>
          </w:tcPr>
          <w:p>
            <w:pPr>
              <w:spacing w:line="360" w:lineRule="auto"/>
              <w:ind w:firstLine="420" w:firstLineChars="200"/>
              <w:rPr>
                <w:rFonts w:asciiTheme="minorEastAsia" w:hAnsiTheme="minorEastAsia" w:eastAsiaTheme="minorEastAsia"/>
              </w:rPr>
            </w:pPr>
            <w:r>
              <w:rPr>
                <w:rFonts w:asciiTheme="minorEastAsia" w:hAnsiTheme="minorEastAsia" w:eastAsiaTheme="minorEastAsia"/>
              </w:rPr>
              <mc:AlternateContent>
                <mc:Choice Requires="wps">
                  <w:drawing>
                    <wp:anchor distT="0" distB="0" distL="114300" distR="114300" simplePos="0" relativeHeight="251674624" behindDoc="0" locked="0" layoutInCell="1" allowOverlap="1">
                      <wp:simplePos x="0" y="0"/>
                      <wp:positionH relativeFrom="column">
                        <wp:posOffset>716280</wp:posOffset>
                      </wp:positionH>
                      <wp:positionV relativeFrom="paragraph">
                        <wp:posOffset>552450</wp:posOffset>
                      </wp:positionV>
                      <wp:extent cx="54610" cy="119380"/>
                      <wp:effectExtent l="5080" t="6350" r="3810" b="1270"/>
                      <wp:wrapNone/>
                      <wp:docPr id="20" name="__TH_B3733"/>
                      <wp:cNvGraphicFramePr/>
                      <a:graphic xmlns:a="http://schemas.openxmlformats.org/drawingml/2006/main">
                        <a:graphicData uri="http://schemas.microsoft.com/office/word/2010/wordprocessingShape">
                          <wps:wsp>
                            <wps:cNvSpPr txBox="1">
                              <a:spLocks noChangeArrowheads="1"/>
                            </wps:cNvSpPr>
                            <wps:spPr bwMode="auto">
                              <a:xfrm>
                                <a:off x="0" y="0"/>
                                <a:ext cx="54610" cy="119380"/>
                              </a:xfrm>
                              <a:prstGeom prst="rect">
                                <a:avLst/>
                              </a:prstGeom>
                              <a:noFill/>
                              <a:ln>
                                <a:noFill/>
                              </a:ln>
                            </wps:spPr>
                            <wps:txbx>
                              <w:txbxContent>
                                <w:p>
                                  <w:pPr>
                                    <w:snapToGrid w:val="0"/>
                                    <w:rPr>
                                      <w:sz w:val="15"/>
                                    </w:rPr>
                                  </w:pPr>
                                  <w:r>
                                    <w:rPr>
                                      <w:rFonts w:hint="eastAsia"/>
                                      <w:sz w:val="15"/>
                                    </w:rPr>
                                    <w:t>元</w:t>
                                  </w:r>
                                </w:p>
                              </w:txbxContent>
                            </wps:txbx>
                            <wps:bodyPr rot="0" vert="horz" wrap="square" lIns="0" tIns="0" rIns="0" bIns="0" anchor="t" anchorCtr="0" upright="1">
                              <a:noAutofit/>
                            </wps:bodyPr>
                          </wps:wsp>
                        </a:graphicData>
                      </a:graphic>
                    </wp:anchor>
                  </w:drawing>
                </mc:Choice>
                <mc:Fallback>
                  <w:pict>
                    <v:shape id="__TH_B3733" o:spid="_x0000_s1026" o:spt="202" type="#_x0000_t202" style="position:absolute;left:0pt;margin-left:56.4pt;margin-top:43.5pt;height:9.4pt;width:4.3pt;z-index:251674624;mso-width-relative:page;mso-height-relative:page;" filled="f" stroked="f" coordsize="21600,21600" o:gfxdata="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8wITS9gAAAAKAQAADwAAAAAAAAABACAAAAAiAAAAZHJzL2Rv&#10;d25yZXYueG1sUEsBAhQAFAAAAAgAh07iQMWi01IBAgAAAwQAAA4AAAAAAAAAAQAgAAAAJwEAAGRy&#10;cy9lMm9Eb2MueG1sUEsFBgAAAAAGAAYAWQEAAJoFAAAAAA==&#10;">
                      <v:fill on="f" focussize="0,0"/>
                      <v:stroke on="f"/>
                      <v:imagedata o:title=""/>
                      <o:lock v:ext="edit" aspectratio="f"/>
                      <v:textbox inset="0mm,0mm,0mm,0mm">
                        <w:txbxContent>
                          <w:p>
                            <w:pPr>
                              <w:snapToGrid w:val="0"/>
                              <w:rPr>
                                <w:sz w:val="15"/>
                              </w:rPr>
                            </w:pPr>
                            <w:r>
                              <w:rPr>
                                <w:rFonts w:hint="eastAsia"/>
                                <w:sz w:val="15"/>
                              </w:rPr>
                              <w:t>元</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73600" behindDoc="0" locked="0" layoutInCell="1" allowOverlap="1">
                      <wp:simplePos x="0" y="0"/>
                      <wp:positionH relativeFrom="column">
                        <wp:posOffset>565785</wp:posOffset>
                      </wp:positionH>
                      <wp:positionV relativeFrom="paragraph">
                        <wp:posOffset>537845</wp:posOffset>
                      </wp:positionV>
                      <wp:extent cx="125095" cy="119380"/>
                      <wp:effectExtent l="0" t="4445" r="0" b="3175"/>
                      <wp:wrapNone/>
                      <wp:docPr id="19" name="__TH_B3632"/>
                      <wp:cNvGraphicFramePr/>
                      <a:graphic xmlns:a="http://schemas.openxmlformats.org/drawingml/2006/main">
                        <a:graphicData uri="http://schemas.microsoft.com/office/word/2010/wordprocessingShape">
                          <wps:wsp>
                            <wps:cNvSpPr txBox="1">
                              <a:spLocks noChangeArrowheads="1"/>
                            </wps:cNvSpPr>
                            <wps:spPr bwMode="auto">
                              <a:xfrm>
                                <a:off x="0" y="0"/>
                                <a:ext cx="125095" cy="119380"/>
                              </a:xfrm>
                              <a:prstGeom prst="rect">
                                <a:avLst/>
                              </a:prstGeom>
                              <a:noFill/>
                              <a:ln>
                                <a:noFill/>
                              </a:ln>
                            </wps:spPr>
                            <wps:txbx>
                              <w:txbxContent>
                                <w:p>
                                  <w:pPr>
                                    <w:snapToGrid w:val="0"/>
                                    <w:rPr>
                                      <w:sz w:val="15"/>
                                    </w:rPr>
                                  </w:pPr>
                                  <w:r>
                                    <w:rPr>
                                      <w:rFonts w:hint="eastAsia"/>
                                      <w:sz w:val="15"/>
                                    </w:rPr>
                                    <w:t>万</w:t>
                                  </w:r>
                                </w:p>
                              </w:txbxContent>
                            </wps:txbx>
                            <wps:bodyPr rot="0" vert="horz" wrap="square" lIns="0" tIns="0" rIns="0" bIns="0" anchor="t" anchorCtr="0" upright="1">
                              <a:noAutofit/>
                            </wps:bodyPr>
                          </wps:wsp>
                        </a:graphicData>
                      </a:graphic>
                    </wp:anchor>
                  </w:drawing>
                </mc:Choice>
                <mc:Fallback>
                  <w:pict>
                    <v:shape id="__TH_B3632" o:spid="_x0000_s1026" o:spt="202" type="#_x0000_t202" style="position:absolute;left:0pt;margin-left:44.55pt;margin-top:42.35pt;height:9.4pt;width:9.85pt;z-index:251673600;mso-width-relative:page;mso-height-relative:page;" filled="f" stroked="f" coordsize="21600,21600" o:gfxdata="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hoDO51wAAAAkBAAAPAAAAAAAAAAEAIAAAACIAAABkcnMvZG93&#10;bnJldi54bWxQSwECFAAUAAAACACHTuJAFkxhGAECAAAEBAAADgAAAAAAAAABACAAAAAmAQAAZHJz&#10;L2Uyb0RvYy54bWxQSwUGAAAAAAYABgBZAQAAmQUAAAAA&#10;">
                      <v:fill on="f" focussize="0,0"/>
                      <v:stroke on="f"/>
                      <v:imagedata o:title=""/>
                      <o:lock v:ext="edit" aspectratio="f"/>
                      <v:textbox inset="0mm,0mm,0mm,0mm">
                        <w:txbxContent>
                          <w:p>
                            <w:pPr>
                              <w:snapToGrid w:val="0"/>
                              <w:rPr>
                                <w:sz w:val="15"/>
                              </w:rPr>
                            </w:pPr>
                            <w:r>
                              <w:rPr>
                                <w:rFonts w:hint="eastAsia"/>
                                <w:sz w:val="15"/>
                              </w:rPr>
                              <w:t>万</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72576" behindDoc="0" locked="0" layoutInCell="1" allowOverlap="1">
                      <wp:simplePos x="0" y="0"/>
                      <wp:positionH relativeFrom="column">
                        <wp:posOffset>488315</wp:posOffset>
                      </wp:positionH>
                      <wp:positionV relativeFrom="paragraph">
                        <wp:posOffset>523240</wp:posOffset>
                      </wp:positionV>
                      <wp:extent cx="49530" cy="119380"/>
                      <wp:effectExtent l="5715" t="2540" r="0" b="5080"/>
                      <wp:wrapNone/>
                      <wp:docPr id="18" name="__TH_B3531"/>
                      <wp:cNvGraphicFramePr/>
                      <a:graphic xmlns:a="http://schemas.openxmlformats.org/drawingml/2006/main">
                        <a:graphicData uri="http://schemas.microsoft.com/office/word/2010/wordprocessingShape">
                          <wps:wsp>
                            <wps:cNvSpPr txBox="1">
                              <a:spLocks noChangeArrowheads="1"/>
                            </wps:cNvSpPr>
                            <wps:spPr bwMode="auto">
                              <a:xfrm>
                                <a:off x="0" y="0"/>
                                <a:ext cx="49530" cy="119380"/>
                              </a:xfrm>
                              <a:prstGeom prst="rect">
                                <a:avLst/>
                              </a:prstGeom>
                              <a:noFill/>
                              <a:ln>
                                <a:noFill/>
                              </a:ln>
                            </wps:spPr>
                            <wps:txbx>
                              <w:txbxContent>
                                <w:p>
                                  <w:pPr>
                                    <w:snapToGrid w:val="0"/>
                                    <w:rPr>
                                      <w:sz w:val="15"/>
                                    </w:rPr>
                                  </w:pPr>
                                  <w:r>
                                    <w:rPr>
                                      <w:sz w:val="15"/>
                                    </w:rPr>
                                    <w:t>(</w:t>
                                  </w:r>
                                </w:p>
                              </w:txbxContent>
                            </wps:txbx>
                            <wps:bodyPr rot="0" vert="horz" wrap="square" lIns="0" tIns="0" rIns="0" bIns="0" anchor="t" anchorCtr="0" upright="1">
                              <a:noAutofit/>
                            </wps:bodyPr>
                          </wps:wsp>
                        </a:graphicData>
                      </a:graphic>
                    </wp:anchor>
                  </w:drawing>
                </mc:Choice>
                <mc:Fallback>
                  <w:pict>
                    <v:shape id="__TH_B3531" o:spid="_x0000_s1026" o:spt="202" type="#_x0000_t202" style="position:absolute;left:0pt;margin-left:38.45pt;margin-top:41.2pt;height:9.4pt;width:3.9pt;z-index:251672576;mso-width-relative:page;mso-height-relative:page;" filled="f" stroked="f" coordsize="21600,21600" o:gfxdata="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7mV162AAAAAgBAAAPAAAAAAAAAAEAIAAAACIAAABkcnMvZG93&#10;bnJldi54bWxQSwECFAAUAAAACACHTuJAOMH14QACAAADBAAADgAAAAAAAAABACAAAAAnAQAAZHJz&#10;L2Uyb0RvYy54bWxQSwUGAAAAAAYABgBZAQAAmQUAAAAA&#10;">
                      <v:fill on="f" focussize="0,0"/>
                      <v:stroke on="f"/>
                      <v:imagedata o:title=""/>
                      <o:lock v:ext="edit" aspectratio="f"/>
                      <v:textbox inset="0mm,0mm,0mm,0mm">
                        <w:txbxContent>
                          <w:p>
                            <w:pPr>
                              <w:snapToGrid w:val="0"/>
                              <w:rPr>
                                <w:sz w:val="15"/>
                              </w:rPr>
                            </w:pPr>
                            <w:r>
                              <w:rPr>
                                <w:sz w:val="15"/>
                              </w:rPr>
                              <w:t>(</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71552" behindDoc="0" locked="0" layoutInCell="1" allowOverlap="1">
                      <wp:simplePos x="0" y="0"/>
                      <wp:positionH relativeFrom="column">
                        <wp:posOffset>334645</wp:posOffset>
                      </wp:positionH>
                      <wp:positionV relativeFrom="paragraph">
                        <wp:posOffset>508635</wp:posOffset>
                      </wp:positionV>
                      <wp:extent cx="125730" cy="119380"/>
                      <wp:effectExtent l="4445" t="635" r="0" b="0"/>
                      <wp:wrapNone/>
                      <wp:docPr id="17" name="__TH_B3430"/>
                      <wp:cNvGraphicFramePr/>
                      <a:graphic xmlns:a="http://schemas.openxmlformats.org/drawingml/2006/main">
                        <a:graphicData uri="http://schemas.microsoft.com/office/word/2010/wordprocessingShape">
                          <wps:wsp>
                            <wps:cNvSpPr txBox="1">
                              <a:spLocks noChangeArrowheads="1"/>
                            </wps:cNvSpPr>
                            <wps:spPr bwMode="auto">
                              <a:xfrm>
                                <a:off x="0" y="0"/>
                                <a:ext cx="125730" cy="119380"/>
                              </a:xfrm>
                              <a:prstGeom prst="rect">
                                <a:avLst/>
                              </a:prstGeom>
                              <a:noFill/>
                              <a:ln>
                                <a:noFill/>
                              </a:ln>
                            </wps:spPr>
                            <wps:txbx>
                              <w:txbxContent>
                                <w:p>
                                  <w:pPr>
                                    <w:snapToGrid w:val="0"/>
                                    <w:rPr>
                                      <w:sz w:val="15"/>
                                    </w:rPr>
                                  </w:pPr>
                                  <w:r>
                                    <w:rPr>
                                      <w:rFonts w:hint="eastAsia"/>
                                      <w:sz w:val="15"/>
                                    </w:rPr>
                                    <w:t>额</w:t>
                                  </w:r>
                                </w:p>
                              </w:txbxContent>
                            </wps:txbx>
                            <wps:bodyPr rot="0" vert="horz" wrap="square" lIns="0" tIns="0" rIns="0" bIns="0" anchor="t" anchorCtr="0" upright="1">
                              <a:noAutofit/>
                            </wps:bodyPr>
                          </wps:wsp>
                        </a:graphicData>
                      </a:graphic>
                    </wp:anchor>
                  </w:drawing>
                </mc:Choice>
                <mc:Fallback>
                  <w:pict>
                    <v:shape id="__TH_B3430" o:spid="_x0000_s1026" o:spt="202" type="#_x0000_t202" style="position:absolute;left:0pt;margin-left:26.35pt;margin-top:40.05pt;height:9.4pt;width:9.9pt;z-index:251671552;mso-width-relative:page;mso-height-relative:page;" filled="f" stroked="f" coordsize="21600,21600" o:gfxdata="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dakhx1wAAAAcBAAAPAAAAAAAAAAEAIAAAACIAAABkcnMvZG93&#10;bnJldi54bWxQSwECFAAUAAAACACHTuJA6e+fIwECAAAEBAAADgAAAAAAAAABACAAAAAmAQAAZHJz&#10;L2Uyb0RvYy54bWxQSwUGAAAAAAYABgBZAQAAmQUAAAAA&#10;">
                      <v:fill on="f" focussize="0,0"/>
                      <v:stroke on="f"/>
                      <v:imagedata o:title=""/>
                      <o:lock v:ext="edit" aspectratio="f"/>
                      <v:textbox inset="0mm,0mm,0mm,0mm">
                        <w:txbxContent>
                          <w:p>
                            <w:pPr>
                              <w:snapToGrid w:val="0"/>
                              <w:rPr>
                                <w:sz w:val="15"/>
                              </w:rPr>
                            </w:pPr>
                            <w:r>
                              <w:rPr>
                                <w:rFonts w:hint="eastAsia"/>
                                <w:sz w:val="15"/>
                              </w:rPr>
                              <w:t>额</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70528" behindDoc="0" locked="0" layoutInCell="1" allowOverlap="1">
                      <wp:simplePos x="0" y="0"/>
                      <wp:positionH relativeFrom="column">
                        <wp:posOffset>219710</wp:posOffset>
                      </wp:positionH>
                      <wp:positionV relativeFrom="paragraph">
                        <wp:posOffset>494030</wp:posOffset>
                      </wp:positionV>
                      <wp:extent cx="125095" cy="119380"/>
                      <wp:effectExtent l="3810" t="0" r="0" b="0"/>
                      <wp:wrapNone/>
                      <wp:docPr id="16" name="__TH_B3329"/>
                      <wp:cNvGraphicFramePr/>
                      <a:graphic xmlns:a="http://schemas.openxmlformats.org/drawingml/2006/main">
                        <a:graphicData uri="http://schemas.microsoft.com/office/word/2010/wordprocessingShape">
                          <wps:wsp>
                            <wps:cNvSpPr txBox="1">
                              <a:spLocks noChangeArrowheads="1"/>
                            </wps:cNvSpPr>
                            <wps:spPr bwMode="auto">
                              <a:xfrm>
                                <a:off x="0" y="0"/>
                                <a:ext cx="125095" cy="119380"/>
                              </a:xfrm>
                              <a:prstGeom prst="rect">
                                <a:avLst/>
                              </a:prstGeom>
                              <a:noFill/>
                              <a:ln>
                                <a:noFill/>
                              </a:ln>
                            </wps:spPr>
                            <wps:txbx>
                              <w:txbxContent>
                                <w:p>
                                  <w:pPr>
                                    <w:snapToGrid w:val="0"/>
                                    <w:rPr>
                                      <w:sz w:val="15"/>
                                    </w:rPr>
                                  </w:pPr>
                                  <w:r>
                                    <w:rPr>
                                      <w:rFonts w:hint="eastAsia"/>
                                      <w:sz w:val="15"/>
                                    </w:rPr>
                                    <w:t>金</w:t>
                                  </w:r>
                                </w:p>
                              </w:txbxContent>
                            </wps:txbx>
                            <wps:bodyPr rot="0" vert="horz" wrap="square" lIns="0" tIns="0" rIns="0" bIns="0" anchor="t" anchorCtr="0" upright="1">
                              <a:noAutofit/>
                            </wps:bodyPr>
                          </wps:wsp>
                        </a:graphicData>
                      </a:graphic>
                    </wp:anchor>
                  </w:drawing>
                </mc:Choice>
                <mc:Fallback>
                  <w:pict>
                    <v:shape id="__TH_B3329" o:spid="_x0000_s1026" o:spt="202" type="#_x0000_t202" style="position:absolute;left:0pt;margin-left:17.3pt;margin-top:38.9pt;height:9.4pt;width:9.85pt;z-index:251670528;mso-width-relative:page;mso-height-relative:page;" filled="f" stroked="f" coordsize="21600,21600" o:gfxdata="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tnU8h1wAAAAcBAAAPAAAAAAAAAAEAIAAAACIAAABkcnMvZG93&#10;bnJldi54bWxQSwECFAAUAAAACACHTuJAkj0sWQECAAAEBAAADgAAAAAAAAABACAAAAAmAQAAZHJz&#10;L2Uyb0RvYy54bWxQSwUGAAAAAAYABgBZAQAAmQUAAAAA&#10;">
                      <v:fill on="f" focussize="0,0"/>
                      <v:stroke on="f"/>
                      <v:imagedata o:title=""/>
                      <o:lock v:ext="edit" aspectratio="f"/>
                      <v:textbox inset="0mm,0mm,0mm,0mm">
                        <w:txbxContent>
                          <w:p>
                            <w:pPr>
                              <w:snapToGrid w:val="0"/>
                              <w:rPr>
                                <w:sz w:val="15"/>
                              </w:rPr>
                            </w:pPr>
                            <w:r>
                              <w:rPr>
                                <w:rFonts w:hint="eastAsia"/>
                                <w:sz w:val="15"/>
                              </w:rPr>
                              <w:t>金</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9504" behindDoc="0" locked="0" layoutInCell="1" allowOverlap="1">
                      <wp:simplePos x="0" y="0"/>
                      <wp:positionH relativeFrom="column">
                        <wp:posOffset>104140</wp:posOffset>
                      </wp:positionH>
                      <wp:positionV relativeFrom="paragraph">
                        <wp:posOffset>479425</wp:posOffset>
                      </wp:positionV>
                      <wp:extent cx="125730" cy="119380"/>
                      <wp:effectExtent l="2540" t="0" r="0" b="0"/>
                      <wp:wrapNone/>
                      <wp:docPr id="15" name="__TH_B3228"/>
                      <wp:cNvGraphicFramePr/>
                      <a:graphic xmlns:a="http://schemas.openxmlformats.org/drawingml/2006/main">
                        <a:graphicData uri="http://schemas.microsoft.com/office/word/2010/wordprocessingShape">
                          <wps:wsp>
                            <wps:cNvSpPr txBox="1">
                              <a:spLocks noChangeArrowheads="1"/>
                            </wps:cNvSpPr>
                            <wps:spPr bwMode="auto">
                              <a:xfrm>
                                <a:off x="0" y="0"/>
                                <a:ext cx="125730" cy="119380"/>
                              </a:xfrm>
                              <a:prstGeom prst="rect">
                                <a:avLst/>
                              </a:prstGeom>
                              <a:noFill/>
                              <a:ln>
                                <a:noFill/>
                              </a:ln>
                            </wps:spPr>
                            <wps:txbx>
                              <w:txbxContent>
                                <w:p>
                                  <w:pPr>
                                    <w:snapToGrid w:val="0"/>
                                    <w:rPr>
                                      <w:sz w:val="15"/>
                                    </w:rPr>
                                  </w:pPr>
                                  <w:r>
                                    <w:rPr>
                                      <w:rFonts w:hint="eastAsia"/>
                                      <w:sz w:val="15"/>
                                    </w:rPr>
                                    <w:t>标</w:t>
                                  </w:r>
                                </w:p>
                              </w:txbxContent>
                            </wps:txbx>
                            <wps:bodyPr rot="0" vert="horz" wrap="square" lIns="0" tIns="0" rIns="0" bIns="0" anchor="t" anchorCtr="0" upright="1">
                              <a:noAutofit/>
                            </wps:bodyPr>
                          </wps:wsp>
                        </a:graphicData>
                      </a:graphic>
                    </wp:anchor>
                  </w:drawing>
                </mc:Choice>
                <mc:Fallback>
                  <w:pict>
                    <v:shape id="__TH_B3228" o:spid="_x0000_s1026" o:spt="202" type="#_x0000_t202" style="position:absolute;left:0pt;margin-left:8.2pt;margin-top:37.75pt;height:9.4pt;width:9.9pt;z-index:251669504;mso-width-relative:page;mso-height-relative:page;" filled="f" stroked="f" coordsize="21600,21600" o:gfxdata="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bWdhPWAAAABwEAAA8AAAAAAAAAAQAgAAAAIgAAAGRycy9kb3du&#10;cmV2LnhtbFBLAQIUABQAAAAIAIdO4kDWwGPyAQIAAAQEAAAOAAAAAAAAAAEAIAAAACUBAABkcnMv&#10;ZTJvRG9jLnhtbFBLBQYAAAAABgAGAFkBAACYBQAAAAA=&#10;">
                      <v:fill on="f" focussize="0,0"/>
                      <v:stroke on="f"/>
                      <v:imagedata o:title=""/>
                      <o:lock v:ext="edit" aspectratio="f"/>
                      <v:textbox inset="0mm,0mm,0mm,0mm">
                        <w:txbxContent>
                          <w:p>
                            <w:pPr>
                              <w:snapToGrid w:val="0"/>
                              <w:rPr>
                                <w:sz w:val="15"/>
                              </w:rPr>
                            </w:pPr>
                            <w:r>
                              <w:rPr>
                                <w:rFonts w:hint="eastAsia"/>
                                <w:sz w:val="15"/>
                              </w:rPr>
                              <w:t>标</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8480" behindDoc="0" locked="0" layoutInCell="1" allowOverlap="1">
                      <wp:simplePos x="0" y="0"/>
                      <wp:positionH relativeFrom="column">
                        <wp:posOffset>-10795</wp:posOffset>
                      </wp:positionH>
                      <wp:positionV relativeFrom="paragraph">
                        <wp:posOffset>464820</wp:posOffset>
                      </wp:positionV>
                      <wp:extent cx="125095" cy="119380"/>
                      <wp:effectExtent l="1905" t="0" r="0" b="0"/>
                      <wp:wrapNone/>
                      <wp:docPr id="14" name="__TH_B3127"/>
                      <wp:cNvGraphicFramePr/>
                      <a:graphic xmlns:a="http://schemas.openxmlformats.org/drawingml/2006/main">
                        <a:graphicData uri="http://schemas.microsoft.com/office/word/2010/wordprocessingShape">
                          <wps:wsp>
                            <wps:cNvSpPr txBox="1">
                              <a:spLocks noChangeArrowheads="1"/>
                            </wps:cNvSpPr>
                            <wps:spPr bwMode="auto">
                              <a:xfrm>
                                <a:off x="0" y="0"/>
                                <a:ext cx="125095" cy="119380"/>
                              </a:xfrm>
                              <a:prstGeom prst="rect">
                                <a:avLst/>
                              </a:prstGeom>
                              <a:noFill/>
                              <a:ln>
                                <a:noFill/>
                              </a:ln>
                            </wps:spPr>
                            <wps:txbx>
                              <w:txbxContent>
                                <w:p>
                                  <w:pPr>
                                    <w:snapToGrid w:val="0"/>
                                    <w:rPr>
                                      <w:sz w:val="15"/>
                                    </w:rPr>
                                  </w:pPr>
                                  <w:r>
                                    <w:rPr>
                                      <w:rFonts w:hint="eastAsia"/>
                                      <w:sz w:val="15"/>
                                    </w:rPr>
                                    <w:t>中</w:t>
                                  </w:r>
                                </w:p>
                              </w:txbxContent>
                            </wps:txbx>
                            <wps:bodyPr rot="0" vert="horz" wrap="square" lIns="0" tIns="0" rIns="0" bIns="0" anchor="t" anchorCtr="0" upright="1">
                              <a:noAutofit/>
                            </wps:bodyPr>
                          </wps:wsp>
                        </a:graphicData>
                      </a:graphic>
                    </wp:anchor>
                  </w:drawing>
                </mc:Choice>
                <mc:Fallback>
                  <w:pict>
                    <v:shape id="__TH_B3127" o:spid="_x0000_s1026" o:spt="202" type="#_x0000_t202" style="position:absolute;left:0pt;margin-left:-0.85pt;margin-top:36.6pt;height:9.4pt;width:9.85pt;z-index:251668480;mso-width-relative:page;mso-height-relative:page;" filled="f" stroked="f" coordsize="21600,21600" o:gfxdata="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43oM01gAAAAcBAAAPAAAAAAAAAAEAIAAAACIAAABkcnMvZG93&#10;bnJldi54bWxQSwECFAAUAAAACACHTuJA3TuuIAICAAAEBAAADgAAAAAAAAABACAAAAAlAQAAZHJz&#10;L2Uyb0RvYy54bWxQSwUGAAAAAAYABgBZAQAAmQUAAAAA&#10;">
                      <v:fill on="f" focussize="0,0"/>
                      <v:stroke on="f"/>
                      <v:imagedata o:title=""/>
                      <o:lock v:ext="edit" aspectratio="f"/>
                      <v:textbox inset="0mm,0mm,0mm,0mm">
                        <w:txbxContent>
                          <w:p>
                            <w:pPr>
                              <w:snapToGrid w:val="0"/>
                              <w:rPr>
                                <w:sz w:val="15"/>
                              </w:rPr>
                            </w:pPr>
                            <w:r>
                              <w:rPr>
                                <w:rFonts w:hint="eastAsia"/>
                                <w:sz w:val="15"/>
                              </w:rPr>
                              <w:t>中</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7456" behindDoc="0" locked="0" layoutInCell="1" allowOverlap="1">
                      <wp:simplePos x="0" y="0"/>
                      <wp:positionH relativeFrom="column">
                        <wp:posOffset>805180</wp:posOffset>
                      </wp:positionH>
                      <wp:positionV relativeFrom="paragraph">
                        <wp:posOffset>407035</wp:posOffset>
                      </wp:positionV>
                      <wp:extent cx="125095" cy="118745"/>
                      <wp:effectExtent l="5080" t="635" r="0" b="0"/>
                      <wp:wrapNone/>
                      <wp:docPr id="13" name="__TH_B2226"/>
                      <wp:cNvGraphicFramePr/>
                      <a:graphic xmlns:a="http://schemas.openxmlformats.org/drawingml/2006/main">
                        <a:graphicData uri="http://schemas.microsoft.com/office/word/2010/wordprocessingShape">
                          <wps:wsp>
                            <wps:cNvSpPr txBox="1">
                              <a:spLocks noChangeArrowheads="1"/>
                            </wps:cNvSpPr>
                            <wps:spPr bwMode="auto">
                              <a:xfrm>
                                <a:off x="0" y="0"/>
                                <a:ext cx="125095" cy="118745"/>
                              </a:xfrm>
                              <a:prstGeom prst="rect">
                                <a:avLst/>
                              </a:prstGeom>
                              <a:noFill/>
                              <a:ln>
                                <a:noFill/>
                              </a:ln>
                            </wps:spPr>
                            <wps:txbx>
                              <w:txbxContent>
                                <w:p>
                                  <w:pPr>
                                    <w:snapToGrid w:val="0"/>
                                    <w:rPr>
                                      <w:sz w:val="15"/>
                                    </w:rPr>
                                  </w:pPr>
                                  <w:r>
                                    <w:rPr>
                                      <w:rFonts w:hint="eastAsia"/>
                                      <w:sz w:val="15"/>
                                    </w:rPr>
                                    <w:t>率</w:t>
                                  </w:r>
                                </w:p>
                              </w:txbxContent>
                            </wps:txbx>
                            <wps:bodyPr rot="0" vert="horz" wrap="square" lIns="0" tIns="0" rIns="0" bIns="0" anchor="t" anchorCtr="0" upright="1">
                              <a:noAutofit/>
                            </wps:bodyPr>
                          </wps:wsp>
                        </a:graphicData>
                      </a:graphic>
                    </wp:anchor>
                  </w:drawing>
                </mc:Choice>
                <mc:Fallback>
                  <w:pict>
                    <v:shape id="__TH_B2226" o:spid="_x0000_s1026" o:spt="202" type="#_x0000_t202" style="position:absolute;left:0pt;margin-left:63.4pt;margin-top:32.05pt;height:9.35pt;width:9.85pt;z-index:251667456;mso-width-relative:page;mso-height-relative:page;" filled="f" stroked="f" coordsize="21600,21600" o:gfxdata="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xa0q1NcAAAAJAQAADwAAAAAAAAABACAAAAAiAAAAZHJzL2Rv&#10;d25yZXYueG1sUEsBAhQAFAAAAAgAh07iQKM/uloCAgAABAQAAA4AAAAAAAAAAQAgAAAAJgEAAGRy&#10;cy9lMm9Eb2MueG1sUEsFBgAAAAAGAAYAWQEAAJoFAAAAAA==&#10;">
                      <v:fill on="f" focussize="0,0"/>
                      <v:stroke on="f"/>
                      <v:imagedata o:title=""/>
                      <o:lock v:ext="edit" aspectratio="f"/>
                      <v:textbox inset="0mm,0mm,0mm,0mm">
                        <w:txbxContent>
                          <w:p>
                            <w:pPr>
                              <w:snapToGrid w:val="0"/>
                              <w:rPr>
                                <w:sz w:val="15"/>
                              </w:rPr>
                            </w:pPr>
                            <w:r>
                              <w:rPr>
                                <w:rFonts w:hint="eastAsia"/>
                                <w:sz w:val="15"/>
                              </w:rPr>
                              <w:t>率</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6432" behindDoc="0" locked="0" layoutInCell="1" allowOverlap="1">
                      <wp:simplePos x="0" y="0"/>
                      <wp:positionH relativeFrom="column">
                        <wp:posOffset>253365</wp:posOffset>
                      </wp:positionH>
                      <wp:positionV relativeFrom="paragraph">
                        <wp:posOffset>127635</wp:posOffset>
                      </wp:positionV>
                      <wp:extent cx="125730" cy="119380"/>
                      <wp:effectExtent l="0" t="635" r="1905" b="0"/>
                      <wp:wrapNone/>
                      <wp:docPr id="12" name="__TH_B2125"/>
                      <wp:cNvGraphicFramePr/>
                      <a:graphic xmlns:a="http://schemas.openxmlformats.org/drawingml/2006/main">
                        <a:graphicData uri="http://schemas.microsoft.com/office/word/2010/wordprocessingShape">
                          <wps:wsp>
                            <wps:cNvSpPr txBox="1">
                              <a:spLocks noChangeArrowheads="1"/>
                            </wps:cNvSpPr>
                            <wps:spPr bwMode="auto">
                              <a:xfrm>
                                <a:off x="0" y="0"/>
                                <a:ext cx="125730" cy="119380"/>
                              </a:xfrm>
                              <a:prstGeom prst="rect">
                                <a:avLst/>
                              </a:prstGeom>
                              <a:noFill/>
                              <a:ln>
                                <a:noFill/>
                              </a:ln>
                            </wps:spPr>
                            <wps:txbx>
                              <w:txbxContent>
                                <w:p>
                                  <w:pPr>
                                    <w:snapToGrid w:val="0"/>
                                    <w:rPr>
                                      <w:sz w:val="15"/>
                                    </w:rPr>
                                  </w:pPr>
                                  <w:r>
                                    <w:rPr>
                                      <w:rFonts w:hint="eastAsia"/>
                                      <w:sz w:val="15"/>
                                    </w:rPr>
                                    <w:t>费</w:t>
                                  </w:r>
                                </w:p>
                              </w:txbxContent>
                            </wps:txbx>
                            <wps:bodyPr rot="0" vert="horz" wrap="square" lIns="0" tIns="0" rIns="0" bIns="0" anchor="t" anchorCtr="0" upright="1">
                              <a:noAutofit/>
                            </wps:bodyPr>
                          </wps:wsp>
                        </a:graphicData>
                      </a:graphic>
                    </wp:anchor>
                  </w:drawing>
                </mc:Choice>
                <mc:Fallback>
                  <w:pict>
                    <v:shape id="__TH_B2125" o:spid="_x0000_s1026" o:spt="202" type="#_x0000_t202" style="position:absolute;left:0pt;margin-left:19.95pt;margin-top:10.05pt;height:9.4pt;width:9.9pt;z-index:251666432;mso-width-relative:page;mso-height-relative:page;" filled="f" stroked="f" coordsize="21600,21600" o:gfxdata="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3HkNdUAAAAHAQAADwAAAAAAAAABACAAAAAiAAAAZHJzL2Rvd25y&#10;ZXYueG1sUEsBAhQAFAAAAAgAh07iQHwJl/gBAgAABAQAAA4AAAAAAAAAAQAgAAAAJAEAAGRycy9l&#10;Mm9Eb2MueG1sUEsFBgAAAAAGAAYAWQEAAJcFAAAAAA==&#10;">
                      <v:fill on="f" focussize="0,0"/>
                      <v:stroke on="f"/>
                      <v:imagedata o:title=""/>
                      <o:lock v:ext="edit" aspectratio="f"/>
                      <v:textbox inset="0mm,0mm,0mm,0mm">
                        <w:txbxContent>
                          <w:p>
                            <w:pPr>
                              <w:snapToGrid w:val="0"/>
                              <w:rPr>
                                <w:sz w:val="15"/>
                              </w:rPr>
                            </w:pPr>
                            <w:r>
                              <w:rPr>
                                <w:rFonts w:hint="eastAsia"/>
                                <w:sz w:val="15"/>
                              </w:rPr>
                              <w:t>费</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5408" behindDoc="0" locked="0" layoutInCell="1" allowOverlap="1">
                      <wp:simplePos x="0" y="0"/>
                      <wp:positionH relativeFrom="column">
                        <wp:posOffset>1125855</wp:posOffset>
                      </wp:positionH>
                      <wp:positionV relativeFrom="paragraph">
                        <wp:posOffset>410845</wp:posOffset>
                      </wp:positionV>
                      <wp:extent cx="125095" cy="118745"/>
                      <wp:effectExtent l="0" t="4445" r="6350" b="3810"/>
                      <wp:wrapNone/>
                      <wp:docPr id="11" name="__TH_B1424"/>
                      <wp:cNvGraphicFramePr/>
                      <a:graphic xmlns:a="http://schemas.openxmlformats.org/drawingml/2006/main">
                        <a:graphicData uri="http://schemas.microsoft.com/office/word/2010/wordprocessingShape">
                          <wps:wsp>
                            <wps:cNvSpPr txBox="1">
                              <a:spLocks noChangeArrowheads="1"/>
                            </wps:cNvSpPr>
                            <wps:spPr bwMode="auto">
                              <a:xfrm>
                                <a:off x="0" y="0"/>
                                <a:ext cx="125095" cy="118745"/>
                              </a:xfrm>
                              <a:prstGeom prst="rect">
                                <a:avLst/>
                              </a:prstGeom>
                              <a:noFill/>
                              <a:ln>
                                <a:noFill/>
                              </a:ln>
                            </wps:spPr>
                            <wps:txbx>
                              <w:txbxContent>
                                <w:p>
                                  <w:pPr>
                                    <w:snapToGrid w:val="0"/>
                                    <w:rPr>
                                      <w:sz w:val="15"/>
                                    </w:rPr>
                                  </w:pPr>
                                  <w:r>
                                    <w:rPr>
                                      <w:rFonts w:hint="eastAsia"/>
                                      <w:sz w:val="15"/>
                                    </w:rPr>
                                    <w:t>型</w:t>
                                  </w:r>
                                </w:p>
                              </w:txbxContent>
                            </wps:txbx>
                            <wps:bodyPr rot="0" vert="horz" wrap="square" lIns="0" tIns="0" rIns="0" bIns="0" anchor="t" anchorCtr="0" upright="1">
                              <a:noAutofit/>
                            </wps:bodyPr>
                          </wps:wsp>
                        </a:graphicData>
                      </a:graphic>
                    </wp:anchor>
                  </w:drawing>
                </mc:Choice>
                <mc:Fallback>
                  <w:pict>
                    <v:shape id="__TH_B1424" o:spid="_x0000_s1026" o:spt="202" type="#_x0000_t202" style="position:absolute;left:0pt;margin-left:88.65pt;margin-top:32.35pt;height:9.35pt;width:9.85pt;z-index:251665408;mso-width-relative:page;mso-height-relative:page;" filled="f" stroked="f" coordsize="21600,21600" o:gfxdata="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c9TJANgAAAAJAQAADwAAAAAAAAABACAAAAAiAAAAZHJzL2Rv&#10;d25yZXYueG1sUEsBAhQAFAAAAAgAh07iQAW23tgBAgAABAQAAA4AAAAAAAAAAQAgAAAAJwEAAGRy&#10;cy9lMm9Eb2MueG1sUEsFBgAAAAAGAAYAWQEAAJoFAAAAAA==&#10;">
                      <v:fill on="f" focussize="0,0"/>
                      <v:stroke on="f"/>
                      <v:imagedata o:title=""/>
                      <o:lock v:ext="edit" aspectratio="f"/>
                      <v:textbox inset="0mm,0mm,0mm,0mm">
                        <w:txbxContent>
                          <w:p>
                            <w:pPr>
                              <w:snapToGrid w:val="0"/>
                              <w:rPr>
                                <w:sz w:val="15"/>
                              </w:rPr>
                            </w:pPr>
                            <w:r>
                              <w:rPr>
                                <w:rFonts w:hint="eastAsia"/>
                                <w:sz w:val="15"/>
                              </w:rPr>
                              <w:t>型</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4384" behindDoc="0" locked="0" layoutInCell="1" allowOverlap="1">
                      <wp:simplePos x="0" y="0"/>
                      <wp:positionH relativeFrom="column">
                        <wp:posOffset>1066165</wp:posOffset>
                      </wp:positionH>
                      <wp:positionV relativeFrom="paragraph">
                        <wp:posOffset>289560</wp:posOffset>
                      </wp:positionV>
                      <wp:extent cx="125095" cy="119380"/>
                      <wp:effectExtent l="0" t="0" r="2540" b="0"/>
                      <wp:wrapNone/>
                      <wp:docPr id="10" name="__TH_B1323"/>
                      <wp:cNvGraphicFramePr/>
                      <a:graphic xmlns:a="http://schemas.openxmlformats.org/drawingml/2006/main">
                        <a:graphicData uri="http://schemas.microsoft.com/office/word/2010/wordprocessingShape">
                          <wps:wsp>
                            <wps:cNvSpPr txBox="1">
                              <a:spLocks noChangeArrowheads="1"/>
                            </wps:cNvSpPr>
                            <wps:spPr bwMode="auto">
                              <a:xfrm>
                                <a:off x="0" y="0"/>
                                <a:ext cx="125095" cy="119380"/>
                              </a:xfrm>
                              <a:prstGeom prst="rect">
                                <a:avLst/>
                              </a:prstGeom>
                              <a:noFill/>
                              <a:ln>
                                <a:noFill/>
                              </a:ln>
                            </wps:spPr>
                            <wps:txbx>
                              <w:txbxContent>
                                <w:p>
                                  <w:pPr>
                                    <w:snapToGrid w:val="0"/>
                                    <w:rPr>
                                      <w:sz w:val="15"/>
                                    </w:rPr>
                                  </w:pPr>
                                  <w:r>
                                    <w:rPr>
                                      <w:rFonts w:hint="eastAsia"/>
                                      <w:sz w:val="15"/>
                                    </w:rPr>
                                    <w:t>类</w:t>
                                  </w:r>
                                </w:p>
                              </w:txbxContent>
                            </wps:txbx>
                            <wps:bodyPr rot="0" vert="horz" wrap="square" lIns="0" tIns="0" rIns="0" bIns="0" anchor="t" anchorCtr="0" upright="1">
                              <a:noAutofit/>
                            </wps:bodyPr>
                          </wps:wsp>
                        </a:graphicData>
                      </a:graphic>
                    </wp:anchor>
                  </w:drawing>
                </mc:Choice>
                <mc:Fallback>
                  <w:pict>
                    <v:shape id="__TH_B1323" o:spid="_x0000_s1026" o:spt="202" type="#_x0000_t202" style="position:absolute;left:0pt;margin-left:83.95pt;margin-top:22.8pt;height:9.4pt;width:9.85pt;z-index:251664384;mso-width-relative:page;mso-height-relative:page;" filled="f" stroked="f" coordsize="21600,21600" o:gfxdata="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66lWZ2AAAAAkBAAAPAAAAAAAAAAEAIAAAACIAAABkcnMvZG93&#10;bnJldi54bWxQSwECFAAUAAAACACHTuJAKiMe0gACAAAEBAAADgAAAAAAAAABACAAAAAnAQAAZHJz&#10;L2Uyb0RvYy54bWxQSwUGAAAAAAYABgBZAQAAmQUAAAAA&#10;">
                      <v:fill on="f" focussize="0,0"/>
                      <v:stroke on="f"/>
                      <v:imagedata o:title=""/>
                      <o:lock v:ext="edit" aspectratio="f"/>
                      <v:textbox inset="0mm,0mm,0mm,0mm">
                        <w:txbxContent>
                          <w:p>
                            <w:pPr>
                              <w:snapToGrid w:val="0"/>
                              <w:rPr>
                                <w:sz w:val="15"/>
                              </w:rPr>
                            </w:pPr>
                            <w:r>
                              <w:rPr>
                                <w:rFonts w:hint="eastAsia"/>
                                <w:sz w:val="15"/>
                              </w:rPr>
                              <w:t>类</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3360" behindDoc="0" locked="0" layoutInCell="1" allowOverlap="1">
                      <wp:simplePos x="0" y="0"/>
                      <wp:positionH relativeFrom="column">
                        <wp:posOffset>1006475</wp:posOffset>
                      </wp:positionH>
                      <wp:positionV relativeFrom="paragraph">
                        <wp:posOffset>168910</wp:posOffset>
                      </wp:positionV>
                      <wp:extent cx="125095" cy="119380"/>
                      <wp:effectExtent l="3175" t="3810" r="0" b="3810"/>
                      <wp:wrapNone/>
                      <wp:docPr id="9" name="__TH_B1222"/>
                      <wp:cNvGraphicFramePr/>
                      <a:graphic xmlns:a="http://schemas.openxmlformats.org/drawingml/2006/main">
                        <a:graphicData uri="http://schemas.microsoft.com/office/word/2010/wordprocessingShape">
                          <wps:wsp>
                            <wps:cNvSpPr txBox="1">
                              <a:spLocks noChangeArrowheads="1"/>
                            </wps:cNvSpPr>
                            <wps:spPr bwMode="auto">
                              <a:xfrm>
                                <a:off x="0" y="0"/>
                                <a:ext cx="125095" cy="119380"/>
                              </a:xfrm>
                              <a:prstGeom prst="rect">
                                <a:avLst/>
                              </a:prstGeom>
                              <a:noFill/>
                              <a:ln>
                                <a:noFill/>
                              </a:ln>
                            </wps:spPr>
                            <wps:txbx>
                              <w:txbxContent>
                                <w:p>
                                  <w:pPr>
                                    <w:snapToGrid w:val="0"/>
                                    <w:rPr>
                                      <w:sz w:val="15"/>
                                    </w:rPr>
                                  </w:pPr>
                                  <w:r>
                                    <w:rPr>
                                      <w:rFonts w:hint="eastAsia"/>
                                      <w:sz w:val="15"/>
                                    </w:rPr>
                                    <w:t>务</w:t>
                                  </w:r>
                                </w:p>
                              </w:txbxContent>
                            </wps:txbx>
                            <wps:bodyPr rot="0" vert="horz" wrap="square" lIns="0" tIns="0" rIns="0" bIns="0" anchor="t" anchorCtr="0" upright="1">
                              <a:noAutofit/>
                            </wps:bodyPr>
                          </wps:wsp>
                        </a:graphicData>
                      </a:graphic>
                    </wp:anchor>
                  </w:drawing>
                </mc:Choice>
                <mc:Fallback>
                  <w:pict>
                    <v:shape id="__TH_B1222" o:spid="_x0000_s1026" o:spt="202" type="#_x0000_t202" style="position:absolute;left:0pt;margin-left:79.25pt;margin-top:13.3pt;height:9.4pt;width:9.85pt;z-index:251663360;mso-width-relative:page;mso-height-relative:page;" filled="f" stroked="f" coordsize="21600,21600" o:gfxdata="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182j9gAAAAJAQAADwAAAAAAAAABACAAAAAiAAAAZHJzL2Rv&#10;d25yZXYueG1sUEsBAhQAFAAAAAgAh07iQKPbd+0BAgAAAwQAAA4AAAAAAAAAAQAgAAAAJwEAAGRy&#10;cy9lMm9Eb2MueG1sUEsFBgAAAAAGAAYAWQEAAJoFAAAAAA==&#10;">
                      <v:fill on="f" focussize="0,0"/>
                      <v:stroke on="f"/>
                      <v:imagedata o:title=""/>
                      <o:lock v:ext="edit" aspectratio="f"/>
                      <v:textbox inset="0mm,0mm,0mm,0mm">
                        <w:txbxContent>
                          <w:p>
                            <w:pPr>
                              <w:snapToGrid w:val="0"/>
                              <w:rPr>
                                <w:sz w:val="15"/>
                              </w:rPr>
                            </w:pPr>
                            <w:r>
                              <w:rPr>
                                <w:rFonts w:hint="eastAsia"/>
                                <w:sz w:val="15"/>
                              </w:rPr>
                              <w:t>务</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2336" behindDoc="0" locked="0" layoutInCell="1" allowOverlap="1">
                      <wp:simplePos x="0" y="0"/>
                      <wp:positionH relativeFrom="column">
                        <wp:posOffset>946785</wp:posOffset>
                      </wp:positionH>
                      <wp:positionV relativeFrom="paragraph">
                        <wp:posOffset>48260</wp:posOffset>
                      </wp:positionV>
                      <wp:extent cx="125095" cy="119380"/>
                      <wp:effectExtent l="0" t="0" r="0" b="0"/>
                      <wp:wrapNone/>
                      <wp:docPr id="8" name="__TH_B1121"/>
                      <wp:cNvGraphicFramePr/>
                      <a:graphic xmlns:a="http://schemas.openxmlformats.org/drawingml/2006/main">
                        <a:graphicData uri="http://schemas.microsoft.com/office/word/2010/wordprocessingShape">
                          <wps:wsp>
                            <wps:cNvSpPr txBox="1">
                              <a:spLocks noChangeArrowheads="1"/>
                            </wps:cNvSpPr>
                            <wps:spPr bwMode="auto">
                              <a:xfrm>
                                <a:off x="0" y="0"/>
                                <a:ext cx="125095" cy="119380"/>
                              </a:xfrm>
                              <a:prstGeom prst="rect">
                                <a:avLst/>
                              </a:prstGeom>
                              <a:noFill/>
                              <a:ln>
                                <a:noFill/>
                              </a:ln>
                            </wps:spPr>
                            <wps:txbx>
                              <w:txbxContent>
                                <w:p>
                                  <w:pPr>
                                    <w:snapToGrid w:val="0"/>
                                    <w:rPr>
                                      <w:sz w:val="15"/>
                                    </w:rPr>
                                  </w:pPr>
                                  <w:r>
                                    <w:rPr>
                                      <w:rFonts w:hint="eastAsia"/>
                                      <w:sz w:val="15"/>
                                    </w:rPr>
                                    <w:t>服</w:t>
                                  </w:r>
                                </w:p>
                              </w:txbxContent>
                            </wps:txbx>
                            <wps:bodyPr rot="0" vert="horz" wrap="square" lIns="0" tIns="0" rIns="0" bIns="0" anchor="t" anchorCtr="0" upright="1">
                              <a:noAutofit/>
                            </wps:bodyPr>
                          </wps:wsp>
                        </a:graphicData>
                      </a:graphic>
                    </wp:anchor>
                  </w:drawing>
                </mc:Choice>
                <mc:Fallback>
                  <w:pict>
                    <v:shape id="__TH_B1121" o:spid="_x0000_s1026" o:spt="202" type="#_x0000_t202" style="position:absolute;left:0pt;margin-left:74.55pt;margin-top:3.8pt;height:9.4pt;width:9.85pt;z-index:251662336;mso-width-relative:page;mso-height-relative:page;" filled="f" stroked="f" coordsize="21600,21600" o:gfxdata="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HZKj/XAAAACAEAAA8AAAAAAAAAAQAgAAAAIgAAAGRycy9kb3du&#10;cmV2LnhtbFBLAQIUABQAAAAIAIdO4kDPERbsAAIAAAMEAAAOAAAAAAAAAAEAIAAAACYBAABkcnMv&#10;ZTJvRG9jLnhtbFBLBQYAAAAABgAGAFkBAACYBQAAAAA=&#10;">
                      <v:fill on="f" focussize="0,0"/>
                      <v:stroke on="f"/>
                      <v:imagedata o:title=""/>
                      <o:lock v:ext="edit" aspectratio="f"/>
                      <v:textbox inset="0mm,0mm,0mm,0mm">
                        <w:txbxContent>
                          <w:p>
                            <w:pPr>
                              <w:snapToGrid w:val="0"/>
                              <w:rPr>
                                <w:sz w:val="15"/>
                              </w:rPr>
                            </w:pPr>
                            <w:r>
                              <w:rPr>
                                <w:rFonts w:hint="eastAsia"/>
                                <w:sz w:val="15"/>
                              </w:rPr>
                              <w:t>服</w:t>
                            </w:r>
                          </w:p>
                        </w:txbxContent>
                      </v:textbox>
                    </v:shape>
                  </w:pict>
                </mc:Fallback>
              </mc:AlternateContent>
            </w:r>
            <w:r>
              <w:rPr>
                <w:rFonts w:asciiTheme="minorEastAsia" w:hAnsiTheme="minorEastAsia" w:eastAsiaTheme="minorEastAsia"/>
              </w:rPr>
              <mc:AlternateContent>
                <mc:Choice Requires="wps">
                  <w:drawing>
                    <wp:anchor distT="0" distB="0" distL="114300" distR="114300" simplePos="0" relativeHeight="251661312" behindDoc="0" locked="0" layoutInCell="1" allowOverlap="1">
                      <wp:simplePos x="0" y="0"/>
                      <wp:positionH relativeFrom="column">
                        <wp:posOffset>-65405</wp:posOffset>
                      </wp:positionH>
                      <wp:positionV relativeFrom="paragraph">
                        <wp:posOffset>340995</wp:posOffset>
                      </wp:positionV>
                      <wp:extent cx="1346200" cy="340360"/>
                      <wp:effectExtent l="10795" t="10795" r="27305" b="29845"/>
                      <wp:wrapNone/>
                      <wp:docPr id="7" name="__TH_L20"/>
                      <wp:cNvGraphicFramePr/>
                      <a:graphic xmlns:a="http://schemas.openxmlformats.org/drawingml/2006/main">
                        <a:graphicData uri="http://schemas.microsoft.com/office/word/2010/wordprocessingShape">
                          <wps:wsp>
                            <wps:cNvCnPr>
                              <a:cxnSpLocks noChangeShapeType="1"/>
                            </wps:cNvCnPr>
                            <wps:spPr bwMode="auto">
                              <a:xfrm>
                                <a:off x="0" y="0"/>
                                <a:ext cx="1346200" cy="340360"/>
                              </a:xfrm>
                              <a:prstGeom prst="line">
                                <a:avLst/>
                              </a:prstGeom>
                              <a:noFill/>
                              <a:ln w="6350">
                                <a:solidFill>
                                  <a:srgbClr val="000000"/>
                                </a:solidFill>
                                <a:round/>
                              </a:ln>
                            </wps:spPr>
                            <wps:bodyPr/>
                          </wps:wsp>
                        </a:graphicData>
                      </a:graphic>
                    </wp:anchor>
                  </w:drawing>
                </mc:Choice>
                <mc:Fallback>
                  <w:pict>
                    <v:line id="__TH_L20" o:spid="_x0000_s1026" o:spt="20" style="position:absolute;left:0pt;margin-left:-5.15pt;margin-top:26.85pt;height:26.8pt;width:106pt;z-index:251661312;mso-width-relative:page;mso-height-relative:page;" filled="f" stroked="t" coordsize="21600,21600" o:gfxdata="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m6gAC1gAAAAoBAAAPAAAAAAAAAAEAIAAA&#10;ACIAAABkcnMvZG93bnJldi54bWxQSwECFAAUAAAACACHTuJAozzI89UBAACmAwAADgAAAAAAAAAB&#10;ACAAAAAlAQAAZHJzL2Uyb0RvYy54bWxQSwUGAAAAAAYABgBZAQAAbAUAAAAA&#10;">
                      <v:fill on="f" focussize="0,0"/>
                      <v:stroke weight="0.5pt" color="#000000" joinstyle="round"/>
                      <v:imagedata o:title=""/>
                      <o:lock v:ext="edit" aspectratio="f"/>
                    </v:line>
                  </w:pict>
                </mc:Fallback>
              </mc:AlternateConten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column">
                        <wp:posOffset>607695</wp:posOffset>
                      </wp:positionH>
                      <wp:positionV relativeFrom="paragraph">
                        <wp:posOffset>0</wp:posOffset>
                      </wp:positionV>
                      <wp:extent cx="673100" cy="681355"/>
                      <wp:effectExtent l="10795" t="12700" r="27305" b="29845"/>
                      <wp:wrapNone/>
                      <wp:docPr id="6" name="__TH_L19"/>
                      <wp:cNvGraphicFramePr/>
                      <a:graphic xmlns:a="http://schemas.openxmlformats.org/drawingml/2006/main">
                        <a:graphicData uri="http://schemas.microsoft.com/office/word/2010/wordprocessingShape">
                          <wps:wsp>
                            <wps:cNvCnPr>
                              <a:cxnSpLocks noChangeShapeType="1"/>
                            </wps:cNvCnPr>
                            <wps:spPr bwMode="auto">
                              <a:xfrm>
                                <a:off x="0" y="0"/>
                                <a:ext cx="673100" cy="681355"/>
                              </a:xfrm>
                              <a:prstGeom prst="line">
                                <a:avLst/>
                              </a:prstGeom>
                              <a:noFill/>
                              <a:ln w="6350">
                                <a:solidFill>
                                  <a:srgbClr val="000000"/>
                                </a:solidFill>
                                <a:round/>
                              </a:ln>
                            </wps:spPr>
                            <wps:bodyPr/>
                          </wps:wsp>
                        </a:graphicData>
                      </a:graphic>
                    </wp:anchor>
                  </w:drawing>
                </mc:Choice>
                <mc:Fallback>
                  <w:pict>
                    <v:line id="__TH_L19" o:spid="_x0000_s1026" o:spt="20" style="position:absolute;left:0pt;margin-left:47.85pt;margin-top:0pt;height:53.65pt;width:53pt;z-index:251660288;mso-width-relative:page;mso-height-relative:page;" filled="f" stroked="t" coordsize="21600,21600" o:gfxdata="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&#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LcbW03TAAAABwEAAA8AAAAAAAAAAQAgAAAAIgAAAGRy&#10;cy9kb3ducmV2LnhtbFBLAQIUABQAAAAIAIdO4kCtxaMJ0QEAAKUDAAAOAAAAAAAAAAEAIAAAACIB&#10;AABkcnMvZTJvRG9jLnhtbFBLBQYAAAAABgAGAFkBAABlBQAAAAA=&#10;">
                      <v:fill on="f" focussize="0,0"/>
                      <v:stroke weight="0.5pt" color="#000000" joinstyle="round"/>
                      <v:imagedata o:title=""/>
                      <o:lock v:ext="edit" aspectratio="f"/>
                    </v:line>
                  </w:pict>
                </mc:Fallback>
              </mc:AlternateContent>
            </w:r>
          </w:p>
        </w:tc>
        <w:tc>
          <w:tcPr>
            <w:tcW w:w="1897" w:type="dxa"/>
            <w:tcBorders>
              <w:right w:val="single" w:color="auto" w:sz="4" w:space="0"/>
            </w:tcBorders>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工程招标</w:t>
            </w:r>
          </w:p>
        </w:tc>
        <w:tc>
          <w:tcPr>
            <w:tcW w:w="1898" w:type="dxa"/>
            <w:tcBorders>
              <w:left w:val="single" w:color="auto" w:sz="4" w:space="0"/>
              <w:right w:val="single" w:color="auto" w:sz="4" w:space="0"/>
            </w:tcBorders>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货物招标</w:t>
            </w:r>
          </w:p>
        </w:tc>
        <w:tc>
          <w:tcPr>
            <w:tcW w:w="1898" w:type="dxa"/>
            <w:tcBorders>
              <w:left w:val="single" w:color="auto" w:sz="4" w:space="0"/>
            </w:tcBorders>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服务招标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1.00%</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1.50%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1.50%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100-500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0.70%</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1.10%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0.80%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500-1000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0.55%</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0.80%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0.45%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1000-5000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0.35%</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0.50%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0.25%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5000-10000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0.20%</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0.25%</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10000-100000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0.05%</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0.05%</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100000以上</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0.01%</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0.01%</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0.01%</w:t>
            </w:r>
          </w:p>
        </w:tc>
      </w:tr>
    </w:tbl>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注：1、中标服务费按差额定率累进法计算。例如：某货物类项目中标金额为1000万元，计算中标服务费如下：</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100万元×1.5%=1.5万元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（500-100）万元×1.1%=4.4万元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（1000-500）×0.8%=4万元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合计收费=1.5+4.4+4＝9.9（万元）</w:t>
      </w:r>
    </w:p>
    <w:p/>
    <w:p/>
    <w:p/>
    <w:p/>
    <w:p/>
    <w:p/>
    <w:p>
      <w:pPr>
        <w:widowControl/>
        <w:jc w:val="left"/>
      </w:pPr>
      <w:r>
        <w:br w:type="page"/>
      </w:r>
    </w:p>
    <w:p/>
    <w:p>
      <w:pPr>
        <w:pStyle w:val="2"/>
      </w:pPr>
      <w:bookmarkStart w:id="30" w:name="_Toc110410303"/>
      <w:r>
        <w:rPr>
          <w:rFonts w:hint="eastAsia"/>
        </w:rPr>
        <w:t>第七章  投标文件格式</w:t>
      </w:r>
      <w:bookmarkEnd w:id="30"/>
    </w:p>
    <w:p>
      <w:pPr>
        <w:jc w:val="center"/>
        <w:rPr>
          <w:b/>
          <w:sz w:val="52"/>
          <w:szCs w:val="52"/>
        </w:rPr>
      </w:pPr>
    </w:p>
    <w:p>
      <w:pPr>
        <w:pStyle w:val="5"/>
        <w:spacing w:line="400" w:lineRule="exact"/>
        <w:rPr>
          <w:rFonts w:ascii="仿宋" w:hAnsi="仿宋" w:eastAsia="仿宋"/>
        </w:rPr>
      </w:pPr>
      <w:bookmarkStart w:id="31" w:name="_Toc25194"/>
      <w:bookmarkStart w:id="32" w:name="_Toc44691163"/>
      <w:bookmarkStart w:id="33" w:name="_Toc110410304"/>
      <w:bookmarkStart w:id="34" w:name="_Toc44691395"/>
      <w:bookmarkStart w:id="35" w:name="_Toc11772"/>
      <w:bookmarkStart w:id="36" w:name="_Toc44690431"/>
      <w:bookmarkStart w:id="37" w:name="_Toc14934"/>
      <w:bookmarkStart w:id="38" w:name="_Toc44690704"/>
      <w:bookmarkStart w:id="39" w:name="_Toc31468"/>
      <w:r>
        <w:rPr>
          <w:rFonts w:hint="eastAsia" w:ascii="仿宋" w:hAnsi="仿宋" w:eastAsia="仿宋"/>
        </w:rPr>
        <w:t>投标文件编制说明</w:t>
      </w:r>
      <w:bookmarkEnd w:id="31"/>
      <w:bookmarkEnd w:id="32"/>
      <w:bookmarkEnd w:id="33"/>
      <w:bookmarkEnd w:id="34"/>
      <w:bookmarkEnd w:id="35"/>
      <w:bookmarkEnd w:id="36"/>
      <w:bookmarkEnd w:id="37"/>
      <w:bookmarkEnd w:id="38"/>
      <w:bookmarkEnd w:id="39"/>
    </w:p>
    <w:tbl>
      <w:tblPr>
        <w:tblStyle w:val="51"/>
        <w:tblW w:w="10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957"/>
        <w:gridCol w:w="3004"/>
        <w:gridCol w:w="4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序号</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名称</w:t>
            </w:r>
          </w:p>
        </w:tc>
        <w:tc>
          <w:tcPr>
            <w:tcW w:w="3004"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内容规定</w:t>
            </w:r>
          </w:p>
        </w:tc>
        <w:tc>
          <w:tcPr>
            <w:tcW w:w="4161"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投标文件的组成</w:t>
            </w:r>
          </w:p>
        </w:tc>
        <w:tc>
          <w:tcPr>
            <w:tcW w:w="3004"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详见第六章“投标人须知”第10条</w:t>
            </w:r>
          </w:p>
        </w:tc>
        <w:tc>
          <w:tcPr>
            <w:tcW w:w="4161" w:type="dxa"/>
            <w:vAlign w:val="center"/>
          </w:tcPr>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1.1 投标人选取本章相应格式编制投标文件，如没有相应格式的，由投标人根据招标要求自行编制。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2</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投标文件的密封和标记</w:t>
            </w:r>
          </w:p>
        </w:tc>
        <w:tc>
          <w:tcPr>
            <w:tcW w:w="3004"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详见第六章“投标人须知”第18条</w:t>
            </w:r>
          </w:p>
        </w:tc>
        <w:tc>
          <w:tcPr>
            <w:tcW w:w="4161" w:type="dxa"/>
            <w:vAlign w:val="center"/>
          </w:tcPr>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投标文件应按以下两部分，分别密封包装和标记：</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2.1 投标文件正本、副本和密封好的备份光盘（或U盘）（封包1）。</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2.2 法定代表人（负责人）证明书、法定代表人（负责人）授权委托书和开标一览表（封包2）。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3</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投标文件的签字和盖章</w:t>
            </w:r>
          </w:p>
        </w:tc>
        <w:tc>
          <w:tcPr>
            <w:tcW w:w="3004" w:type="dxa"/>
            <w:vAlign w:val="center"/>
          </w:tcPr>
          <w:p>
            <w:pPr>
              <w:spacing w:line="360" w:lineRule="auto"/>
              <w:jc w:val="left"/>
              <w:rPr>
                <w:rFonts w:asciiTheme="minorEastAsia" w:hAnsiTheme="minorEastAsia" w:eastAsiaTheme="minorEastAsia"/>
              </w:rPr>
            </w:pPr>
            <w:r>
              <w:rPr>
                <w:rFonts w:hint="eastAsia" w:asciiTheme="minorEastAsia" w:hAnsiTheme="minorEastAsia" w:eastAsiaTheme="minorEastAsia"/>
              </w:rPr>
              <w:t>投标文件应按招标文件要求签字和盖章（包括投标文件格式要求、评标标准对证明文件的要求等）。</w:t>
            </w:r>
          </w:p>
        </w:tc>
        <w:tc>
          <w:tcPr>
            <w:tcW w:w="4161" w:type="dxa"/>
            <w:vAlign w:val="center"/>
          </w:tcPr>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3.1 公章指投标人经备案的行政公章，不包括“投标专用章”、“业务专用章”、“合同专用章”、“财务专用章”等。</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3.2 投标文件中，复印件或扫描件应加盖公章。</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3.3 投标文件应加盖骑缝章。</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3.4 签字方式可以是手写方式、盖人名章方式或盖手签章方式。</w:t>
            </w:r>
          </w:p>
        </w:tc>
      </w:tr>
    </w:tbl>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p>
    <w:p>
      <w:pPr>
        <w:jc w:val="center"/>
        <w:rPr>
          <w:b/>
          <w:sz w:val="52"/>
          <w:szCs w:val="52"/>
        </w:rPr>
      </w:pPr>
    </w:p>
    <w:p/>
    <w:p/>
    <w:p/>
    <w:p/>
    <w:p/>
    <w:p/>
    <w:p>
      <w:pPr>
        <w:jc w:val="center"/>
        <w:rPr>
          <w:b/>
          <w:bCs/>
          <w:sz w:val="52"/>
        </w:rPr>
      </w:pPr>
    </w:p>
    <w:p>
      <w:pPr>
        <w:jc w:val="center"/>
        <w:rPr>
          <w:b/>
          <w:bCs/>
          <w:sz w:val="52"/>
        </w:rPr>
      </w:pPr>
      <w:r>
        <w:rPr>
          <w:rFonts w:hint="eastAsia"/>
          <w:b/>
          <w:bCs/>
          <w:sz w:val="52"/>
        </w:rPr>
        <w:t>投 标 文 件</w:t>
      </w: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rFonts w:ascii="宋体" w:hAnsi="宋体"/>
          <w:b/>
          <w:bCs/>
          <w:sz w:val="30"/>
          <w:szCs w:val="30"/>
        </w:rPr>
      </w:pPr>
      <w:r>
        <w:rPr>
          <w:rFonts w:hint="eastAsia" w:ascii="宋体" w:hAnsi="宋体"/>
          <w:b/>
          <w:bCs/>
          <w:sz w:val="30"/>
          <w:szCs w:val="30"/>
        </w:rPr>
        <w:t>（正本/副本）</w:t>
      </w: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spacing w:line="480" w:lineRule="auto"/>
        <w:ind w:firstLine="1275" w:firstLineChars="529"/>
        <w:rPr>
          <w:b/>
          <w:bCs/>
          <w:sz w:val="24"/>
          <w:u w:val="single"/>
        </w:rPr>
      </w:pPr>
      <w:r>
        <w:rPr>
          <w:rFonts w:hint="eastAsia"/>
          <w:b/>
          <w:bCs/>
          <w:sz w:val="24"/>
        </w:rPr>
        <w:t>项 目  名 称：</w:t>
      </w:r>
      <w:r>
        <w:rPr>
          <w:rFonts w:hint="eastAsia"/>
          <w:b/>
          <w:bCs/>
          <w:sz w:val="24"/>
          <w:u w:val="single"/>
        </w:rPr>
        <w:t xml:space="preserve">                                      </w:t>
      </w:r>
    </w:p>
    <w:p>
      <w:pPr>
        <w:spacing w:line="480" w:lineRule="auto"/>
        <w:ind w:firstLine="1275" w:firstLineChars="529"/>
        <w:rPr>
          <w:b/>
          <w:bCs/>
          <w:sz w:val="24"/>
          <w:u w:val="single"/>
        </w:rPr>
      </w:pPr>
      <w:r>
        <w:rPr>
          <w:rFonts w:hint="eastAsia"/>
          <w:b/>
          <w:bCs/>
          <w:sz w:val="24"/>
        </w:rPr>
        <w:t>项 目  编 号：</w:t>
      </w:r>
      <w:r>
        <w:rPr>
          <w:rFonts w:hint="eastAsia"/>
          <w:b/>
          <w:bCs/>
          <w:sz w:val="24"/>
          <w:u w:val="single"/>
        </w:rPr>
        <w:t xml:space="preserve">                                      </w:t>
      </w:r>
    </w:p>
    <w:p>
      <w:pPr>
        <w:spacing w:line="480" w:lineRule="auto"/>
        <w:ind w:firstLine="1275" w:firstLineChars="529"/>
        <w:rPr>
          <w:b/>
          <w:bCs/>
          <w:sz w:val="24"/>
        </w:rPr>
      </w:pPr>
      <w:r>
        <w:rPr>
          <w:rFonts w:hint="eastAsia"/>
          <w:b/>
          <w:bCs/>
          <w:sz w:val="24"/>
        </w:rPr>
        <w:t>法定代表人或</w:t>
      </w:r>
    </w:p>
    <w:p>
      <w:pPr>
        <w:spacing w:line="480" w:lineRule="auto"/>
        <w:ind w:firstLine="1275" w:firstLineChars="529"/>
        <w:rPr>
          <w:sz w:val="24"/>
          <w:u w:val="dotted"/>
        </w:rPr>
      </w:pPr>
      <w:r>
        <w:rPr>
          <w:rFonts w:hint="eastAsia"/>
          <w:b/>
          <w:bCs/>
          <w:sz w:val="24"/>
        </w:rPr>
        <w:t>委 托 代理人：</w:t>
      </w:r>
      <w:r>
        <w:rPr>
          <w:rFonts w:hint="eastAsia"/>
          <w:b/>
          <w:sz w:val="24"/>
          <w:u w:val="single"/>
        </w:rPr>
        <w:t xml:space="preserve">                                      </w:t>
      </w:r>
    </w:p>
    <w:p>
      <w:pPr>
        <w:spacing w:line="480" w:lineRule="auto"/>
        <w:ind w:firstLine="1275" w:firstLineChars="529"/>
        <w:rPr>
          <w:b/>
          <w:bCs/>
          <w:sz w:val="24"/>
          <w:u w:val="dotted"/>
        </w:rPr>
      </w:pPr>
      <w:r>
        <w:rPr>
          <w:rFonts w:hint="eastAsia"/>
          <w:b/>
          <w:bCs/>
          <w:sz w:val="24"/>
        </w:rPr>
        <w:t>投   标   人：</w:t>
      </w:r>
      <w:r>
        <w:rPr>
          <w:rFonts w:hint="eastAsia"/>
          <w:b/>
          <w:bCs/>
          <w:sz w:val="24"/>
          <w:u w:val="single"/>
        </w:rPr>
        <w:t xml:space="preserve">                                      </w:t>
      </w:r>
    </w:p>
    <w:p>
      <w:pPr>
        <w:spacing w:line="480" w:lineRule="auto"/>
        <w:ind w:firstLine="1275" w:firstLineChars="529"/>
        <w:rPr>
          <w:b/>
          <w:bCs/>
        </w:rPr>
      </w:pPr>
      <w:r>
        <w:rPr>
          <w:rFonts w:hint="eastAsia"/>
          <w:b/>
          <w:bCs/>
          <w:sz w:val="24"/>
        </w:rPr>
        <w:t>日        期：</w:t>
      </w:r>
      <w:r>
        <w:rPr>
          <w:rFonts w:hint="eastAsia"/>
          <w:sz w:val="24"/>
          <w:u w:val="single"/>
        </w:rPr>
        <w:t xml:space="preserve">              </w:t>
      </w:r>
      <w:r>
        <w:rPr>
          <w:rFonts w:hint="eastAsia"/>
          <w:b/>
          <w:bCs/>
          <w:sz w:val="24"/>
        </w:rPr>
        <w:t>年</w:t>
      </w:r>
      <w:r>
        <w:rPr>
          <w:rFonts w:hint="eastAsia"/>
          <w:sz w:val="24"/>
          <w:u w:val="single"/>
        </w:rPr>
        <w:t xml:space="preserve">         </w:t>
      </w:r>
      <w:r>
        <w:rPr>
          <w:rFonts w:hint="eastAsia"/>
          <w:b/>
          <w:bCs/>
          <w:sz w:val="24"/>
        </w:rPr>
        <w:t>月</w:t>
      </w:r>
      <w:r>
        <w:rPr>
          <w:rFonts w:hint="eastAsia"/>
          <w:sz w:val="24"/>
          <w:u w:val="single"/>
        </w:rPr>
        <w:t xml:space="preserve">         </w:t>
      </w:r>
      <w:r>
        <w:rPr>
          <w:rFonts w:hint="eastAsia"/>
          <w:b/>
          <w:bCs/>
          <w:sz w:val="24"/>
        </w:rPr>
        <w:t>日</w:t>
      </w:r>
    </w:p>
    <w:p>
      <w:pPr>
        <w:rPr>
          <w:b/>
          <w:bCs/>
        </w:rPr>
      </w:pPr>
      <w:bookmarkStart w:id="40" w:name="_投标文件格式（第一册）"/>
      <w:bookmarkEnd w:id="40"/>
      <w:bookmarkStart w:id="41" w:name="q0"/>
      <w:r>
        <w:rPr>
          <w:rFonts w:ascii="仿宋" w:hAnsi="仿宋" w:eastAsia="仿宋"/>
        </w:rPr>
        <w:br w:type="page"/>
      </w:r>
    </w:p>
    <w:p>
      <w:pPr>
        <w:pStyle w:val="5"/>
        <w:spacing w:line="400" w:lineRule="exact"/>
        <w:rPr>
          <w:rFonts w:ascii="仿宋" w:hAnsi="仿宋" w:eastAsia="仿宋"/>
        </w:rPr>
      </w:pPr>
    </w:p>
    <w:p>
      <w:pPr>
        <w:pStyle w:val="5"/>
        <w:spacing w:line="400" w:lineRule="exact"/>
        <w:rPr>
          <w:rFonts w:ascii="仿宋" w:hAnsi="仿宋" w:eastAsia="仿宋"/>
        </w:rPr>
      </w:pPr>
      <w:bookmarkStart w:id="42" w:name="_Toc110410305"/>
      <w:r>
        <w:rPr>
          <w:rFonts w:hint="eastAsia" w:ascii="仿宋" w:hAnsi="仿宋" w:eastAsia="仿宋"/>
        </w:rPr>
        <w:t>投标文件格式</w:t>
      </w:r>
      <w:bookmarkEnd w:id="42"/>
    </w:p>
    <w:bookmarkEnd w:id="41"/>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目录（自拟）</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评标指引表</w:t>
      </w:r>
    </w:p>
    <w:p>
      <w:pPr>
        <w:numPr>
          <w:ilvl w:val="0"/>
          <w:numId w:val="6"/>
        </w:numPr>
        <w:adjustRightInd w:val="0"/>
        <w:spacing w:line="360" w:lineRule="auto"/>
        <w:rPr>
          <w:snapToGrid w:val="0"/>
          <w:kern w:val="0"/>
          <w:szCs w:val="21"/>
        </w:rPr>
      </w:pPr>
      <w:r>
        <w:rPr>
          <w:rFonts w:hint="eastAsia"/>
          <w:snapToGrid w:val="0"/>
          <w:kern w:val="0"/>
          <w:szCs w:val="21"/>
        </w:rPr>
        <w:t>投标人资格证明文件（格式1）</w:t>
      </w:r>
    </w:p>
    <w:p>
      <w:pPr>
        <w:numPr>
          <w:ilvl w:val="0"/>
          <w:numId w:val="6"/>
        </w:numPr>
        <w:adjustRightInd w:val="0"/>
        <w:spacing w:line="360" w:lineRule="auto"/>
        <w:rPr>
          <w:snapToGrid w:val="0"/>
          <w:kern w:val="0"/>
          <w:szCs w:val="21"/>
        </w:rPr>
      </w:pPr>
      <w:r>
        <w:rPr>
          <w:rFonts w:hint="eastAsia"/>
          <w:snapToGrid w:val="0"/>
          <w:kern w:val="0"/>
          <w:szCs w:val="21"/>
        </w:rPr>
        <w:t>法定代表人（负责人）证明书及授权委托书</w:t>
      </w:r>
      <w:r>
        <w:rPr>
          <w:rFonts w:hint="eastAsia" w:ascii="宋体" w:hAnsi="宋体"/>
          <w:snapToGrid w:val="0"/>
          <w:kern w:val="0"/>
          <w:szCs w:val="21"/>
        </w:rPr>
        <w:t>（格式2）</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投标函（格式3）</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评分中涉及的承诺及声明函（格式4）</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开标一览表（格式5）</w:t>
      </w:r>
    </w:p>
    <w:p>
      <w:pPr>
        <w:adjustRightInd w:val="0"/>
        <w:spacing w:line="360" w:lineRule="auto"/>
        <w:ind w:firstLine="422" w:firstLineChars="200"/>
        <w:rPr>
          <w:rFonts w:ascii="宋体" w:hAnsi="宋体"/>
          <w:b/>
          <w:bCs/>
          <w:snapToGrid w:val="0"/>
          <w:kern w:val="0"/>
          <w:szCs w:val="21"/>
        </w:rPr>
      </w:pPr>
      <w:r>
        <w:rPr>
          <w:rFonts w:hint="eastAsia" w:ascii="宋体" w:hAnsi="宋体"/>
          <w:b/>
          <w:snapToGrid w:val="0"/>
          <w:kern w:val="0"/>
          <w:szCs w:val="21"/>
        </w:rPr>
        <w:t>注：此表应与“法定代表人（负责人）证明书、法定代表人（负责人）授权委托书”一起密封于一信封，在递交投标文件时单独交与</w:t>
      </w:r>
      <w:r>
        <w:rPr>
          <w:rFonts w:hint="eastAsia" w:ascii="宋体" w:hAnsi="宋体"/>
          <w:b/>
          <w:bCs/>
          <w:snapToGrid w:val="0"/>
          <w:kern w:val="0"/>
          <w:szCs w:val="21"/>
        </w:rPr>
        <w:t>采购代理机构。</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报价表（格式6）</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技术规格（格式7）</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交付进度（格式8）</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售后服务和质量承诺（格式9）</w:t>
      </w:r>
    </w:p>
    <w:p>
      <w:pPr>
        <w:numPr>
          <w:ilvl w:val="0"/>
          <w:numId w:val="6"/>
        </w:numPr>
        <w:adjustRightInd w:val="0"/>
        <w:spacing w:line="360" w:lineRule="auto"/>
        <w:rPr>
          <w:rFonts w:ascii="宋体" w:hAnsi="宋体"/>
          <w:snapToGrid w:val="0"/>
          <w:kern w:val="0"/>
          <w:szCs w:val="21"/>
        </w:rPr>
      </w:pPr>
      <w:r>
        <w:rPr>
          <w:rFonts w:ascii="宋体" w:hAnsi="宋体"/>
          <w:snapToGrid w:val="0"/>
          <w:kern w:val="0"/>
        </w:rPr>
        <w:t>投标人情况介绍</w:t>
      </w:r>
      <w:r>
        <w:rPr>
          <w:rFonts w:hint="eastAsia" w:ascii="宋体" w:hAnsi="宋体"/>
          <w:snapToGrid w:val="0"/>
          <w:kern w:val="0"/>
        </w:rPr>
        <w:t>（</w:t>
      </w:r>
      <w:r>
        <w:rPr>
          <w:rFonts w:ascii="宋体" w:hAnsi="宋体"/>
          <w:snapToGrid w:val="0"/>
          <w:kern w:val="0"/>
        </w:rPr>
        <w:t>格式</w:t>
      </w:r>
      <w:r>
        <w:rPr>
          <w:rFonts w:hint="eastAsia" w:ascii="宋体" w:hAnsi="宋体"/>
          <w:snapToGrid w:val="0"/>
          <w:kern w:val="0"/>
        </w:rPr>
        <w:t>10</w:t>
      </w:r>
      <w:r>
        <w:rPr>
          <w:rFonts w:ascii="宋体" w:hAnsi="宋体"/>
          <w:snapToGrid w:val="0"/>
          <w:kern w:val="0"/>
        </w:rPr>
        <w:t>）</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szCs w:val="21"/>
        </w:rPr>
        <w:t>偏离</w:t>
      </w:r>
      <w:r>
        <w:rPr>
          <w:rFonts w:ascii="宋体" w:hAnsi="宋体"/>
          <w:snapToGrid w:val="0"/>
          <w:kern w:val="0"/>
          <w:szCs w:val="21"/>
        </w:rPr>
        <w:t>表（格式</w:t>
      </w:r>
      <w:r>
        <w:rPr>
          <w:rFonts w:hint="eastAsia" w:ascii="宋体" w:hAnsi="宋体"/>
          <w:snapToGrid w:val="0"/>
          <w:kern w:val="0"/>
          <w:szCs w:val="21"/>
        </w:rPr>
        <w:t>11</w:t>
      </w:r>
      <w:r>
        <w:rPr>
          <w:rFonts w:ascii="宋体" w:hAnsi="宋体"/>
          <w:snapToGrid w:val="0"/>
          <w:kern w:val="0"/>
          <w:szCs w:val="21"/>
        </w:rPr>
        <w:t>）</w:t>
      </w:r>
    </w:p>
    <w:p>
      <w:pPr>
        <w:numPr>
          <w:ilvl w:val="0"/>
          <w:numId w:val="6"/>
        </w:numPr>
        <w:adjustRightInd w:val="0"/>
        <w:spacing w:line="360" w:lineRule="auto"/>
        <w:rPr>
          <w:rFonts w:ascii="宋体" w:hAnsi="宋体"/>
          <w:snapToGrid w:val="0"/>
          <w:kern w:val="0"/>
          <w:szCs w:val="21"/>
        </w:rPr>
      </w:pPr>
      <w:r>
        <w:rPr>
          <w:rFonts w:hint="eastAsia" w:ascii="宋体" w:hAnsi="宋体"/>
          <w:snapToGrid w:val="0"/>
          <w:kern w:val="0"/>
        </w:rPr>
        <w:t>招标文件要求的其他资料或投标人认为需要补充的资料</w:t>
      </w:r>
      <w:r>
        <w:rPr>
          <w:rFonts w:hint="eastAsia" w:ascii="宋体" w:hAnsi="宋体"/>
          <w:snapToGrid w:val="0"/>
          <w:kern w:val="0"/>
          <w:szCs w:val="21"/>
        </w:rPr>
        <w:t>（格式12）</w:t>
      </w:r>
    </w:p>
    <w:p>
      <w:pPr>
        <w:adjustRightInd w:val="0"/>
        <w:spacing w:line="300" w:lineRule="auto"/>
        <w:ind w:left="-2"/>
        <w:rPr>
          <w:rFonts w:ascii="宋体" w:hAnsi="宋体"/>
          <w:snapToGrid w:val="0"/>
          <w:kern w:val="0"/>
          <w:szCs w:val="21"/>
        </w:rPr>
      </w:pPr>
    </w:p>
    <w:p>
      <w:pPr>
        <w:adjustRightInd w:val="0"/>
        <w:spacing w:line="300" w:lineRule="auto"/>
        <w:ind w:left="-2"/>
        <w:rPr>
          <w:rFonts w:ascii="宋体" w:hAnsi="宋体"/>
          <w:snapToGrid w:val="0"/>
          <w:kern w:val="0"/>
          <w:szCs w:val="21"/>
        </w:rPr>
      </w:pPr>
    </w:p>
    <w:p>
      <w:pPr>
        <w:adjustRightInd w:val="0"/>
        <w:spacing w:line="300" w:lineRule="auto"/>
        <w:ind w:left="-2"/>
        <w:rPr>
          <w:rFonts w:ascii="宋体" w:hAnsi="宋体"/>
          <w:snapToGrid w:val="0"/>
          <w:kern w:val="0"/>
          <w:szCs w:val="21"/>
        </w:rPr>
      </w:pPr>
    </w:p>
    <w:p>
      <w:pPr>
        <w:ind w:hanging="2"/>
        <w:rPr>
          <w:b/>
          <w:bCs/>
          <w:sz w:val="28"/>
        </w:rPr>
      </w:pPr>
    </w:p>
    <w:p>
      <w:pPr>
        <w:adjustRightInd w:val="0"/>
        <w:snapToGrid w:val="0"/>
        <w:spacing w:line="300" w:lineRule="auto"/>
        <w:jc w:val="center"/>
      </w:pPr>
      <w:bookmarkStart w:id="43" w:name="_格式1__投标人资格证明文件"/>
      <w:bookmarkEnd w:id="43"/>
      <w:r>
        <w:br w:type="page"/>
      </w:r>
    </w:p>
    <w:p>
      <w:pPr>
        <w:adjustRightInd w:val="0"/>
        <w:snapToGrid w:val="0"/>
        <w:spacing w:line="300" w:lineRule="auto"/>
        <w:jc w:val="center"/>
      </w:pPr>
    </w:p>
    <w:p>
      <w:pPr>
        <w:pStyle w:val="5"/>
        <w:spacing w:line="400" w:lineRule="exact"/>
        <w:rPr>
          <w:rFonts w:ascii="仿宋" w:hAnsi="仿宋" w:eastAsia="仿宋"/>
        </w:rPr>
      </w:pPr>
      <w:bookmarkStart w:id="44" w:name="_Toc73610158"/>
      <w:bookmarkStart w:id="45" w:name="_Toc110410307"/>
      <w:r>
        <w:rPr>
          <w:rFonts w:hint="eastAsia" w:ascii="仿宋" w:hAnsi="仿宋" w:eastAsia="仿宋"/>
        </w:rPr>
        <w:t>评标指引表</w:t>
      </w:r>
      <w:bookmarkEnd w:id="44"/>
      <w:bookmarkEnd w:id="45"/>
    </w:p>
    <w:p>
      <w:pPr>
        <w:jc w:val="center"/>
        <w:rPr>
          <w:b/>
          <w:szCs w:val="21"/>
        </w:rPr>
      </w:pPr>
    </w:p>
    <w:p>
      <w:pPr>
        <w:spacing w:line="360" w:lineRule="auto"/>
        <w:ind w:firstLine="420" w:firstLineChars="200"/>
        <w:rPr>
          <w:rFonts w:ascii="宋体" w:hAnsi="宋体"/>
          <w:szCs w:val="21"/>
        </w:rPr>
      </w:pPr>
      <w:r>
        <w:rPr>
          <w:rFonts w:hint="eastAsia" w:ascii="宋体" w:hAnsi="宋体"/>
          <w:szCs w:val="21"/>
        </w:rPr>
        <w:t>为方便参与该项目的评委专家的评标，快速找到评标事项与该项目投标文件所对应的位置，请投标人参照下表格式，编制本项目评标指引表。</w:t>
      </w:r>
    </w:p>
    <w:p>
      <w:pPr>
        <w:spacing w:line="360" w:lineRule="auto"/>
        <w:ind w:firstLine="420" w:firstLineChars="200"/>
        <w:rPr>
          <w:rFonts w:ascii="宋体" w:hAnsi="宋体"/>
          <w:szCs w:val="21"/>
        </w:rPr>
      </w:pP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4854"/>
        <w:gridCol w:w="2169"/>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9552" w:type="dxa"/>
            <w:gridSpan w:val="4"/>
            <w:vAlign w:val="center"/>
          </w:tcPr>
          <w:p>
            <w:pPr>
              <w:spacing w:line="36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综合评分指引（参见第四章  评标方法和标准）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57" w:type="dxa"/>
            <w:vAlign w:val="center"/>
          </w:tcPr>
          <w:p>
            <w:pPr>
              <w:spacing w:line="360" w:lineRule="exact"/>
              <w:jc w:val="center"/>
              <w:rPr>
                <w:rFonts w:ascii="宋体" w:hAnsi="宋体"/>
                <w:szCs w:val="21"/>
              </w:rPr>
            </w:pPr>
            <w:r>
              <w:rPr>
                <w:rFonts w:hint="eastAsia" w:ascii="宋体" w:hAnsi="宋体"/>
                <w:szCs w:val="21"/>
              </w:rPr>
              <w:t>评分类别</w:t>
            </w:r>
          </w:p>
        </w:tc>
        <w:tc>
          <w:tcPr>
            <w:tcW w:w="4854" w:type="dxa"/>
            <w:vAlign w:val="center"/>
          </w:tcPr>
          <w:p>
            <w:pPr>
              <w:spacing w:line="360" w:lineRule="exact"/>
              <w:jc w:val="center"/>
              <w:rPr>
                <w:rFonts w:asciiTheme="minorEastAsia" w:hAnsiTheme="minorEastAsia" w:eastAsiaTheme="minorEastAsia"/>
                <w:szCs w:val="21"/>
              </w:rPr>
            </w:pPr>
            <w:r>
              <w:rPr>
                <w:rFonts w:hint="eastAsia" w:asciiTheme="minorEastAsia" w:hAnsiTheme="minorEastAsia" w:eastAsiaTheme="minorEastAsia"/>
                <w:szCs w:val="21"/>
              </w:rPr>
              <w:t>评分内容</w:t>
            </w:r>
          </w:p>
        </w:tc>
        <w:tc>
          <w:tcPr>
            <w:tcW w:w="2169" w:type="dxa"/>
            <w:vAlign w:val="center"/>
          </w:tcPr>
          <w:p>
            <w:pPr>
              <w:spacing w:line="360" w:lineRule="exact"/>
              <w:jc w:val="center"/>
              <w:rPr>
                <w:rFonts w:ascii="宋体" w:hAnsi="宋体"/>
                <w:szCs w:val="21"/>
              </w:rPr>
            </w:pPr>
            <w:r>
              <w:rPr>
                <w:rFonts w:hint="eastAsia" w:ascii="宋体" w:hAnsi="宋体"/>
                <w:szCs w:val="21"/>
              </w:rPr>
              <w:t>证明文件起止页码</w:t>
            </w:r>
          </w:p>
        </w:tc>
        <w:tc>
          <w:tcPr>
            <w:tcW w:w="1472" w:type="dxa"/>
            <w:vAlign w:val="center"/>
          </w:tcPr>
          <w:p>
            <w:pPr>
              <w:spacing w:line="36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057" w:type="dxa"/>
            <w:vAlign w:val="center"/>
          </w:tcPr>
          <w:p>
            <w:pPr>
              <w:spacing w:line="360" w:lineRule="exact"/>
              <w:jc w:val="center"/>
              <w:rPr>
                <w:rFonts w:ascii="宋体" w:hAnsi="宋体"/>
                <w:szCs w:val="21"/>
              </w:rPr>
            </w:pPr>
            <w:r>
              <w:rPr>
                <w:rFonts w:hint="eastAsia" w:ascii="宋体" w:hAnsi="宋体"/>
                <w:szCs w:val="21"/>
              </w:rPr>
              <w:t>价格部分</w:t>
            </w:r>
          </w:p>
        </w:tc>
        <w:tc>
          <w:tcPr>
            <w:tcW w:w="4854" w:type="dxa"/>
            <w:vAlign w:val="center"/>
          </w:tcPr>
          <w:p>
            <w:pPr>
              <w:rPr>
                <w:rFonts w:asciiTheme="minorEastAsia" w:hAnsiTheme="minorEastAsia" w:eastAsiaTheme="minorEastAsia"/>
              </w:rPr>
            </w:pP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pPr>
              <w:spacing w:line="360" w:lineRule="exact"/>
              <w:jc w:val="center"/>
              <w:rPr>
                <w:rFonts w:ascii="宋体" w:hAnsi="宋体"/>
                <w:szCs w:val="21"/>
              </w:rPr>
            </w:pPr>
            <w:r>
              <w:rPr>
                <w:rFonts w:hint="eastAsia" w:ascii="宋体" w:hAnsi="宋体"/>
                <w:szCs w:val="21"/>
              </w:rPr>
              <w:t>技术部分</w:t>
            </w:r>
          </w:p>
        </w:tc>
        <w:tc>
          <w:tcPr>
            <w:tcW w:w="4854" w:type="dxa"/>
          </w:tcPr>
          <w:p>
            <w:pPr>
              <w:spacing w:line="360" w:lineRule="exact"/>
              <w:jc w:val="center"/>
              <w:rPr>
                <w:rFonts w:ascii="宋体" w:hAnsi="宋体"/>
                <w:szCs w:val="21"/>
              </w:rPr>
            </w:pPr>
            <w:r>
              <w:rPr>
                <w:rFonts w:hint="eastAsia" w:ascii="宋体" w:hAnsi="宋体"/>
                <w:szCs w:val="21"/>
              </w:rPr>
              <w:t>1.……</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2.……</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057" w:type="dxa"/>
            <w:vMerge w:val="restart"/>
            <w:vAlign w:val="center"/>
          </w:tcPr>
          <w:p>
            <w:pPr>
              <w:spacing w:line="360" w:lineRule="exact"/>
              <w:jc w:val="center"/>
              <w:rPr>
                <w:rFonts w:ascii="宋体" w:hAnsi="宋体"/>
                <w:szCs w:val="21"/>
              </w:rPr>
            </w:pPr>
            <w:r>
              <w:rPr>
                <w:rFonts w:hint="eastAsia" w:ascii="宋体" w:hAnsi="宋体"/>
                <w:szCs w:val="21"/>
              </w:rPr>
              <w:t>商务部分</w:t>
            </w:r>
          </w:p>
        </w:tc>
        <w:tc>
          <w:tcPr>
            <w:tcW w:w="4854" w:type="dxa"/>
          </w:tcPr>
          <w:p>
            <w:pPr>
              <w:spacing w:line="360" w:lineRule="exact"/>
              <w:jc w:val="center"/>
              <w:rPr>
                <w:rFonts w:ascii="宋体" w:hAnsi="宋体"/>
                <w:szCs w:val="21"/>
              </w:rPr>
            </w:pPr>
            <w:r>
              <w:rPr>
                <w:rFonts w:hint="eastAsia" w:ascii="宋体" w:hAnsi="宋体"/>
                <w:szCs w:val="21"/>
              </w:rPr>
              <w:t>1.……</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057" w:type="dxa"/>
            <w:vMerge w:val="continue"/>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2.……</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057" w:type="dxa"/>
            <w:vMerge w:val="continue"/>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bl>
    <w:p>
      <w:pPr>
        <w:pStyle w:val="26"/>
        <w:spacing w:line="360" w:lineRule="auto"/>
        <w:ind w:firstLine="424" w:firstLineChars="201"/>
        <w:rPr>
          <w:rFonts w:hAnsi="宋体"/>
          <w:b/>
          <w:szCs w:val="21"/>
        </w:rPr>
      </w:pPr>
    </w:p>
    <w:p>
      <w:pPr>
        <w:pStyle w:val="26"/>
        <w:spacing w:line="360" w:lineRule="auto"/>
        <w:ind w:firstLine="424" w:firstLineChars="201"/>
        <w:rPr>
          <w:b/>
        </w:rPr>
      </w:pPr>
      <w:r>
        <w:rPr>
          <w:rFonts w:hint="eastAsia" w:hAnsi="宋体"/>
          <w:b/>
          <w:szCs w:val="21"/>
        </w:rPr>
        <w:t>注：请投标人按照招标文件规定的审查和评分内容，自上而下的顺序填写本表</w:t>
      </w:r>
      <w:r>
        <w:rPr>
          <w:rFonts w:hint="eastAsia"/>
          <w:b/>
          <w:szCs w:val="21"/>
        </w:rPr>
        <w:t>。因项目次序混乱而影响评标结果者，投标人自负其责。</w:t>
      </w:r>
    </w:p>
    <w:p>
      <w:pPr>
        <w:pStyle w:val="3"/>
        <w:jc w:val="center"/>
      </w:pPr>
    </w:p>
    <w:p/>
    <w:p/>
    <w:p/>
    <w:p/>
    <w:p/>
    <w:p/>
    <w:p/>
    <w:p/>
    <w:p/>
    <w:p/>
    <w:p>
      <w:pPr>
        <w:widowControl/>
        <w:jc w:val="left"/>
      </w:pPr>
      <w:r>
        <w:br w:type="page"/>
      </w:r>
    </w:p>
    <w:p/>
    <w:p>
      <w:pPr>
        <w:pStyle w:val="6"/>
        <w:numPr>
          <w:ilvl w:val="0"/>
          <w:numId w:val="0"/>
        </w:numPr>
        <w:tabs>
          <w:tab w:val="clear" w:pos="2111"/>
        </w:tabs>
        <w:spacing w:before="120" w:after="120"/>
        <w:ind w:left="-1" w:leftChars="-1" w:hanging="1"/>
        <w:jc w:val="center"/>
        <w:rPr>
          <w:rFonts w:asciiTheme="minorEastAsia" w:hAnsiTheme="minorEastAsia" w:eastAsiaTheme="minorEastAsia"/>
          <w:snapToGrid w:val="0"/>
          <w:kern w:val="0"/>
          <w:sz w:val="24"/>
        </w:rPr>
      </w:pPr>
      <w:bookmarkStart w:id="46" w:name="_Toc44690432"/>
      <w:bookmarkStart w:id="47" w:name="_Toc44690705"/>
      <w:bookmarkStart w:id="48" w:name="_Toc44691164"/>
      <w:bookmarkStart w:id="49" w:name="_Toc44691396"/>
      <w:r>
        <w:rPr>
          <w:rFonts w:hint="eastAsia" w:asciiTheme="minorEastAsia" w:hAnsiTheme="minorEastAsia" w:eastAsiaTheme="minorEastAsia"/>
          <w:sz w:val="24"/>
        </w:rPr>
        <w:t>格式1  投标人资格证明文件</w:t>
      </w:r>
      <w:bookmarkEnd w:id="46"/>
      <w:bookmarkEnd w:id="47"/>
      <w:bookmarkEnd w:id="48"/>
      <w:bookmarkEnd w:id="49"/>
    </w:p>
    <w:p>
      <w:pPr>
        <w:adjustRightInd w:val="0"/>
        <w:snapToGrid w:val="0"/>
        <w:spacing w:line="360" w:lineRule="auto"/>
        <w:rPr>
          <w:rFonts w:ascii="宋体" w:hAnsi="宋体"/>
          <w:bCs/>
          <w:snapToGrid w:val="0"/>
          <w:kern w:val="0"/>
          <w:szCs w:val="21"/>
        </w:rPr>
      </w:pPr>
    </w:p>
    <w:p>
      <w:pPr>
        <w:adjustRightInd w:val="0"/>
        <w:snapToGrid w:val="0"/>
        <w:spacing w:line="360" w:lineRule="auto"/>
        <w:ind w:firstLine="424" w:firstLineChars="202"/>
        <w:rPr>
          <w:rFonts w:ascii="宋体" w:hAnsi="宋体"/>
          <w:bCs/>
          <w:snapToGrid w:val="0"/>
          <w:kern w:val="0"/>
          <w:szCs w:val="21"/>
        </w:rPr>
      </w:pPr>
      <w:r>
        <w:rPr>
          <w:rFonts w:hint="eastAsia" w:ascii="宋体" w:hAnsi="宋体"/>
          <w:bCs/>
          <w:snapToGrid w:val="0"/>
          <w:kern w:val="0"/>
          <w:szCs w:val="21"/>
        </w:rPr>
        <w:t>1、</w:t>
      </w:r>
      <w:r>
        <w:rPr>
          <w:rFonts w:ascii="宋体" w:hAnsi="宋体"/>
          <w:bCs/>
          <w:snapToGrid w:val="0"/>
          <w:kern w:val="0"/>
          <w:szCs w:val="21"/>
        </w:rPr>
        <w:t>营业执照</w:t>
      </w:r>
      <w:r>
        <w:rPr>
          <w:rFonts w:hint="eastAsia" w:ascii="宋体" w:hAnsi="宋体"/>
          <w:bCs/>
          <w:snapToGrid w:val="0"/>
          <w:kern w:val="0"/>
          <w:szCs w:val="21"/>
        </w:rPr>
        <w:t>或法人证书</w:t>
      </w:r>
      <w:r>
        <w:rPr>
          <w:rFonts w:hint="eastAsia" w:hAnsi="宋体"/>
          <w:szCs w:val="21"/>
        </w:rPr>
        <w:t>等证明材料</w:t>
      </w:r>
      <w:r>
        <w:rPr>
          <w:rFonts w:hint="eastAsia" w:ascii="宋体" w:hAnsi="宋体"/>
          <w:bCs/>
          <w:snapToGrid w:val="0"/>
          <w:kern w:val="0"/>
          <w:szCs w:val="21"/>
        </w:rPr>
        <w:t>（复印件或扫描件）</w:t>
      </w:r>
    </w:p>
    <w:p>
      <w:pPr>
        <w:adjustRightInd w:val="0"/>
        <w:snapToGrid w:val="0"/>
        <w:spacing w:line="360" w:lineRule="auto"/>
        <w:ind w:firstLine="424" w:firstLineChars="202"/>
        <w:rPr>
          <w:rFonts w:ascii="宋体" w:hAnsi="宋体"/>
        </w:rPr>
      </w:pPr>
      <w:r>
        <w:rPr>
          <w:rFonts w:hint="eastAsia" w:ascii="宋体" w:hAnsi="宋体"/>
          <w:bCs/>
          <w:snapToGrid w:val="0"/>
          <w:kern w:val="0"/>
          <w:szCs w:val="21"/>
        </w:rPr>
        <w:t>2、</w:t>
      </w:r>
      <w:r>
        <w:rPr>
          <w:rFonts w:hint="eastAsia"/>
          <w:szCs w:val="21"/>
        </w:rPr>
        <w:t>投标及履约承诺函</w:t>
      </w:r>
    </w:p>
    <w:p>
      <w:pPr>
        <w:adjustRightInd w:val="0"/>
        <w:snapToGrid w:val="0"/>
        <w:spacing w:line="360" w:lineRule="auto"/>
        <w:ind w:firstLine="424" w:firstLineChars="202"/>
        <w:rPr>
          <w:rFonts w:ascii="宋体" w:hAnsi="宋体"/>
        </w:rPr>
      </w:pPr>
      <w:r>
        <w:rPr>
          <w:rFonts w:hint="eastAsia" w:ascii="宋体" w:hAnsi="宋体"/>
        </w:rPr>
        <w:t>3、股东构成审查表</w:t>
      </w:r>
    </w:p>
    <w:p>
      <w:pPr>
        <w:adjustRightInd w:val="0"/>
        <w:snapToGrid w:val="0"/>
        <w:spacing w:line="360" w:lineRule="auto"/>
        <w:ind w:firstLine="424" w:firstLineChars="202"/>
        <w:rPr>
          <w:rFonts w:ascii="宋体" w:hAnsi="宋体"/>
        </w:rPr>
      </w:pPr>
      <w:r>
        <w:rPr>
          <w:rFonts w:hint="eastAsia" w:ascii="宋体" w:hAnsi="宋体"/>
        </w:rPr>
        <w:t>4、其它资格证明材料（如有，按第一章投标邀请“申请人的资格要求”提供）</w:t>
      </w:r>
    </w:p>
    <w:p>
      <w:pPr>
        <w:adjustRightInd w:val="0"/>
        <w:snapToGrid w:val="0"/>
        <w:spacing w:line="360" w:lineRule="auto"/>
        <w:rPr>
          <w:rFonts w:ascii="宋体" w:hAnsi="宋体"/>
          <w:bCs/>
          <w:snapToGrid w:val="0"/>
          <w:kern w:val="0"/>
        </w:rPr>
      </w:pPr>
    </w:p>
    <w:p>
      <w:pPr>
        <w:adjustRightInd w:val="0"/>
        <w:snapToGrid w:val="0"/>
        <w:spacing w:line="360" w:lineRule="auto"/>
        <w:ind w:firstLine="424" w:firstLineChars="201"/>
        <w:rPr>
          <w:rFonts w:ascii="楷体_GB2312" w:eastAsia="楷体_GB2312"/>
          <w:b/>
          <w:bCs/>
          <w:snapToGrid w:val="0"/>
          <w:kern w:val="0"/>
          <w:szCs w:val="21"/>
        </w:rPr>
      </w:pPr>
      <w:r>
        <w:rPr>
          <w:rFonts w:hint="eastAsia" w:ascii="楷体_GB2312" w:eastAsia="楷体_GB2312"/>
          <w:b/>
          <w:bCs/>
          <w:snapToGrid w:val="0"/>
          <w:kern w:val="0"/>
          <w:szCs w:val="21"/>
        </w:rPr>
        <w:t>注：投标人提供的以上资料若为复印件或扫描件需加盖公章</w:t>
      </w:r>
    </w:p>
    <w:p>
      <w:pPr>
        <w:adjustRightInd w:val="0"/>
        <w:snapToGrid w:val="0"/>
        <w:spacing w:line="300" w:lineRule="auto"/>
        <w:jc w:val="right"/>
        <w:rPr>
          <w:snapToGrid w:val="0"/>
          <w:kern w:val="0"/>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widowControl/>
        <w:jc w:val="left"/>
        <w:rPr>
          <w:b/>
          <w:snapToGrid w:val="0"/>
          <w:sz w:val="32"/>
          <w:szCs w:val="32"/>
        </w:rPr>
      </w:pPr>
      <w:r>
        <w:rPr>
          <w:b/>
          <w:snapToGrid w:val="0"/>
          <w:sz w:val="32"/>
          <w:szCs w:val="32"/>
        </w:rPr>
        <w:br w:type="page"/>
      </w:r>
    </w:p>
    <w:p>
      <w:pPr>
        <w:adjustRightInd w:val="0"/>
        <w:snapToGrid w:val="0"/>
        <w:spacing w:line="300" w:lineRule="auto"/>
        <w:jc w:val="center"/>
        <w:rPr>
          <w:b/>
          <w:snapToGrid w:val="0"/>
          <w:sz w:val="32"/>
          <w:szCs w:val="32"/>
        </w:rPr>
      </w:pPr>
    </w:p>
    <w:p>
      <w:pPr>
        <w:adjustRightInd w:val="0"/>
        <w:spacing w:line="300" w:lineRule="auto"/>
        <w:ind w:hanging="2"/>
        <w:jc w:val="center"/>
      </w:pPr>
      <w:r>
        <w:rPr>
          <w:rFonts w:hint="eastAsia"/>
          <w:b/>
          <w:snapToGrid w:val="0"/>
          <w:kern w:val="0"/>
          <w:sz w:val="28"/>
        </w:rPr>
        <w:t>投标及履约承诺函</w:t>
      </w:r>
    </w:p>
    <w:p>
      <w:pPr>
        <w:spacing w:line="400" w:lineRule="exact"/>
        <w:rPr>
          <w:rFonts w:ascii="宋体" w:hAnsi="宋体" w:cs="Courier New"/>
          <w:snapToGrid w:val="0"/>
          <w:szCs w:val="18"/>
        </w:rPr>
      </w:pPr>
      <w:r>
        <w:rPr>
          <w:rFonts w:hint="eastAsia" w:ascii="宋体" w:hAnsi="宋体" w:cs="Courier New"/>
          <w:snapToGrid w:val="0"/>
          <w:szCs w:val="18"/>
        </w:rPr>
        <w:t>深圳市中正招标有限公司：</w:t>
      </w:r>
    </w:p>
    <w:p>
      <w:pPr>
        <w:spacing w:line="400" w:lineRule="exact"/>
        <w:ind w:firstLine="420" w:firstLineChars="200"/>
        <w:rPr>
          <w:rFonts w:ascii="宋体" w:hAnsi="宋体" w:cs="Courier New"/>
          <w:snapToGrid w:val="0"/>
          <w:szCs w:val="18"/>
        </w:rPr>
      </w:pPr>
      <w:r>
        <w:rPr>
          <w:rFonts w:hint="eastAsia" w:ascii="宋体" w:hAnsi="宋体" w:cs="Courier New"/>
          <w:snapToGrid w:val="0"/>
          <w:szCs w:val="18"/>
        </w:rPr>
        <w:t>我单位承诺：</w:t>
      </w:r>
    </w:p>
    <w:p>
      <w:pPr>
        <w:spacing w:line="400" w:lineRule="exact"/>
        <w:ind w:firstLine="420" w:firstLineChars="200"/>
        <w:rPr>
          <w:rFonts w:ascii="宋体" w:hAnsi="宋体"/>
          <w:szCs w:val="21"/>
        </w:rPr>
      </w:pPr>
      <w:r>
        <w:rPr>
          <w:rFonts w:hint="eastAsia" w:ascii="宋体" w:hAnsi="宋体"/>
          <w:szCs w:val="21"/>
        </w:rPr>
        <w:t>1.我单位满足《中华人民共和国政府采购法》第二十二条规定的条件。</w:t>
      </w:r>
    </w:p>
    <w:p>
      <w:pPr>
        <w:spacing w:line="400" w:lineRule="exact"/>
        <w:ind w:firstLine="420" w:firstLineChars="200"/>
        <w:rPr>
          <w:rFonts w:ascii="宋体" w:hAnsi="宋体"/>
          <w:szCs w:val="21"/>
        </w:rPr>
      </w:pPr>
      <w:r>
        <w:rPr>
          <w:rFonts w:hint="eastAsia" w:ascii="宋体" w:hAnsi="宋体"/>
          <w:szCs w:val="21"/>
        </w:rPr>
        <w:t>2.我单位参与本项目投标前三年内，在经营活动中没有重大违法记录。</w:t>
      </w:r>
    </w:p>
    <w:p>
      <w:pPr>
        <w:spacing w:line="400" w:lineRule="exact"/>
        <w:ind w:firstLine="420" w:firstLineChars="200"/>
        <w:rPr>
          <w:rFonts w:ascii="宋体" w:hAnsi="宋体"/>
          <w:szCs w:val="21"/>
        </w:rPr>
      </w:pPr>
      <w:r>
        <w:rPr>
          <w:rFonts w:hint="eastAsia" w:ascii="宋体" w:hAnsi="宋体"/>
          <w:szCs w:val="21"/>
        </w:rPr>
        <w:t>3.我单位参与本项目</w:t>
      </w:r>
      <w:r>
        <w:rPr>
          <w:rFonts w:hint="eastAsia"/>
        </w:rPr>
        <w:t>政府采购活动时不存在被有关部门禁止参与政府采购活动且在有效期内的情况；</w:t>
      </w:r>
      <w:r>
        <w:rPr>
          <w:rFonts w:hint="eastAsia" w:ascii="宋体" w:hAnsi="宋体" w:cs="Courier New"/>
          <w:snapToGrid w:val="0"/>
          <w:szCs w:val="18"/>
        </w:rPr>
        <w:t>与其他投标供应商不存在“单位负责人为同一人或者存在直接控股、管理关系”的情况；</w:t>
      </w:r>
      <w:r>
        <w:rPr>
          <w:rFonts w:hint="eastAsia" w:asciiTheme="minorEastAsia" w:hAnsiTheme="minorEastAsia" w:eastAsiaTheme="minorEastAsia"/>
          <w:snapToGrid w:val="0"/>
        </w:rPr>
        <w:t>除单一来源采购项目外，为采购项目提供整体设计、规范编制或者项目管理、监理、检测等服务的供应商，不得再参加该采购项目的其他采购活动</w:t>
      </w:r>
      <w:r>
        <w:rPr>
          <w:rFonts w:hint="eastAsia"/>
        </w:rPr>
        <w:t>。</w:t>
      </w:r>
    </w:p>
    <w:p>
      <w:pPr>
        <w:spacing w:line="400" w:lineRule="exact"/>
        <w:ind w:firstLine="420" w:firstLineChars="200"/>
        <w:rPr>
          <w:rFonts w:ascii="宋体" w:hAnsi="宋体"/>
          <w:szCs w:val="21"/>
        </w:rPr>
      </w:pPr>
      <w:r>
        <w:rPr>
          <w:rFonts w:hint="eastAsia" w:ascii="宋体" w:hAnsi="宋体"/>
          <w:szCs w:val="21"/>
        </w:rPr>
        <w:t>4.我单位承诺不非法转包或分包。</w:t>
      </w:r>
    </w:p>
    <w:p>
      <w:pPr>
        <w:spacing w:line="400" w:lineRule="exact"/>
        <w:ind w:firstLine="420" w:firstLineChars="200"/>
        <w:rPr>
          <w:rFonts w:ascii="宋体" w:hAnsi="宋体"/>
          <w:szCs w:val="21"/>
        </w:rPr>
      </w:pPr>
      <w:r>
        <w:rPr>
          <w:rFonts w:hint="eastAsia" w:ascii="宋体" w:hAnsi="宋体"/>
          <w:szCs w:val="21"/>
        </w:rPr>
        <w:t>5.我单位本招标项目所提供的货物或服务未侵犯知识产权。</w:t>
      </w:r>
    </w:p>
    <w:p>
      <w:pPr>
        <w:spacing w:line="400" w:lineRule="exact"/>
        <w:ind w:firstLine="420" w:firstLineChars="200"/>
        <w:rPr>
          <w:rFonts w:ascii="宋体" w:hAnsi="宋体"/>
          <w:szCs w:val="21"/>
        </w:rPr>
      </w:pPr>
      <w:r>
        <w:rPr>
          <w:rFonts w:hint="eastAsia" w:ascii="宋体" w:hAnsi="宋体"/>
          <w:szCs w:val="21"/>
        </w:rPr>
        <w:t>6.我单位参与该项目投标，严格遵循公平竞争的原则，不恶意串通，不妨碍其他投标人的竞争行为，不损害采购人或者其他投标人的合法权益。我单位已清楚，如违反上述要求，将作投标无效处理。</w:t>
      </w:r>
    </w:p>
    <w:p>
      <w:pPr>
        <w:spacing w:line="400" w:lineRule="exact"/>
        <w:ind w:firstLine="420" w:firstLineChars="200"/>
        <w:rPr>
          <w:rFonts w:ascii="宋体" w:hAnsi="宋体"/>
          <w:szCs w:val="21"/>
        </w:rPr>
      </w:pPr>
      <w:r>
        <w:rPr>
          <w:rFonts w:hint="eastAsia" w:ascii="宋体" w:hAnsi="宋体"/>
          <w:szCs w:val="21"/>
        </w:rPr>
        <w:t>7.我单位如果中标，做到守信，不偷工减料，依照本项目招标文件需求内容、签署的采购合同及本单位在投标中所作的一切承诺履约。</w:t>
      </w:r>
    </w:p>
    <w:p>
      <w:pPr>
        <w:spacing w:line="400" w:lineRule="exact"/>
        <w:ind w:firstLine="420" w:firstLineChars="200"/>
        <w:rPr>
          <w:rFonts w:ascii="宋体" w:hAnsi="宋体"/>
          <w:szCs w:val="21"/>
        </w:rPr>
      </w:pPr>
      <w:r>
        <w:rPr>
          <w:rFonts w:hint="eastAsia" w:ascii="宋体" w:hAnsi="宋体"/>
          <w:szCs w:val="21"/>
        </w:rPr>
        <w:t>8.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spacing w:line="400" w:lineRule="exact"/>
        <w:ind w:firstLine="420" w:firstLineChars="200"/>
        <w:rPr>
          <w:rFonts w:ascii="宋体" w:hAnsi="宋体"/>
          <w:szCs w:val="21"/>
        </w:rPr>
      </w:pPr>
      <w:r>
        <w:rPr>
          <w:rFonts w:hint="eastAsia" w:ascii="宋体" w:hAnsi="宋体"/>
          <w:szCs w:val="21"/>
        </w:rPr>
        <w:t>9.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spacing w:line="400" w:lineRule="exact"/>
        <w:ind w:firstLine="420" w:firstLineChars="200"/>
        <w:rPr>
          <w:rFonts w:ascii="宋体" w:hAnsi="宋体"/>
          <w:szCs w:val="21"/>
        </w:rPr>
      </w:pPr>
      <w:r>
        <w:rPr>
          <w:rFonts w:hint="eastAsia" w:ascii="宋体" w:hAnsi="宋体"/>
          <w:szCs w:val="21"/>
        </w:rPr>
        <w:t>10.我单位获得中标、成交资格后无正当理由放弃中标、成交资格的，自愿接受政府采购主管部门将我单位放弃中标、成交资格的信息公示在深圳市政府采购监管网，公示期一年，一切不利后果我单位均自愿承担。</w:t>
      </w:r>
    </w:p>
    <w:p>
      <w:pPr>
        <w:spacing w:line="400" w:lineRule="exact"/>
        <w:ind w:firstLine="420" w:firstLineChars="200"/>
        <w:rPr>
          <w:rFonts w:ascii="宋体" w:hAnsi="宋体"/>
          <w:szCs w:val="21"/>
        </w:rPr>
      </w:pPr>
      <w:r>
        <w:rPr>
          <w:rFonts w:hint="eastAsia" w:ascii="宋体" w:hAnsi="宋体"/>
          <w:szCs w:val="21"/>
        </w:rPr>
        <w:t>以上承诺，如有违反，愿依照相关法律法规处理，并承担由此给采购人带来的损失。</w:t>
      </w:r>
    </w:p>
    <w:p>
      <w:pPr>
        <w:spacing w:line="360" w:lineRule="auto"/>
        <w:ind w:firstLine="600"/>
        <w:rPr>
          <w:rFonts w:cs="Courier New"/>
          <w:snapToGrid w:val="0"/>
          <w:szCs w:val="18"/>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授权代表或法定代表人：（签字）</w:t>
      </w:r>
    </w:p>
    <w:p>
      <w:pPr>
        <w:adjustRightInd w:val="0"/>
        <w:snapToGrid w:val="0"/>
        <w:spacing w:line="300" w:lineRule="auto"/>
        <w:ind w:right="420"/>
        <w:rPr>
          <w:snapToGrid w:val="0"/>
          <w:kern w:val="0"/>
        </w:rPr>
      </w:pPr>
    </w:p>
    <w:p>
      <w:pPr>
        <w:adjustRightInd w:val="0"/>
        <w:snapToGrid w:val="0"/>
        <w:spacing w:line="360" w:lineRule="auto"/>
        <w:ind w:firstLine="600"/>
        <w:jc w:val="right"/>
      </w:pPr>
      <w:r>
        <w:rPr>
          <w:rFonts w:hint="eastAsia"/>
        </w:rPr>
        <w:t>年     月    日</w:t>
      </w:r>
      <w:r>
        <w:rPr>
          <w:b/>
          <w:snapToGrid w:val="0"/>
          <w:sz w:val="32"/>
          <w:szCs w:val="32"/>
        </w:rPr>
        <w:br w:type="page"/>
      </w:r>
    </w:p>
    <w:p>
      <w:pPr>
        <w:adjustRightInd w:val="0"/>
        <w:snapToGrid w:val="0"/>
        <w:spacing w:line="300" w:lineRule="auto"/>
        <w:jc w:val="center"/>
        <w:rPr>
          <w:b/>
          <w:snapToGrid w:val="0"/>
          <w:sz w:val="32"/>
          <w:szCs w:val="32"/>
        </w:rPr>
      </w:pPr>
    </w:p>
    <w:p>
      <w:pPr>
        <w:pStyle w:val="6"/>
        <w:numPr>
          <w:ilvl w:val="0"/>
          <w:numId w:val="0"/>
        </w:numPr>
        <w:tabs>
          <w:tab w:val="clear" w:pos="2111"/>
        </w:tabs>
        <w:spacing w:before="120" w:after="120"/>
        <w:ind w:left="-1" w:leftChars="-1" w:hanging="1"/>
        <w:jc w:val="center"/>
        <w:rPr>
          <w:rFonts w:asciiTheme="minorEastAsia" w:hAnsiTheme="minorEastAsia" w:eastAsiaTheme="minorEastAsia"/>
          <w:snapToGrid w:val="0"/>
          <w:kern w:val="0"/>
          <w:sz w:val="24"/>
        </w:rPr>
      </w:pPr>
      <w:r>
        <w:rPr>
          <w:rFonts w:hint="eastAsia" w:asciiTheme="minorEastAsia" w:hAnsiTheme="minorEastAsia" w:eastAsiaTheme="minorEastAsia"/>
          <w:sz w:val="24"/>
        </w:rPr>
        <w:t>格式2  法定代表人（负责人）证明书及授权委托书</w:t>
      </w:r>
    </w:p>
    <w:p>
      <w:pPr>
        <w:adjustRightInd w:val="0"/>
        <w:snapToGrid w:val="0"/>
        <w:spacing w:line="300" w:lineRule="auto"/>
        <w:jc w:val="center"/>
        <w:rPr>
          <w:b/>
          <w:snapToGrid w:val="0"/>
          <w:sz w:val="32"/>
          <w:szCs w:val="32"/>
        </w:rPr>
      </w:pPr>
    </w:p>
    <w:p>
      <w:pPr>
        <w:tabs>
          <w:tab w:val="left" w:pos="450"/>
        </w:tabs>
        <w:jc w:val="center"/>
        <w:rPr>
          <w:rFonts w:ascii="宋体" w:hAnsi="宋体"/>
          <w:b/>
          <w:sz w:val="28"/>
          <w:szCs w:val="28"/>
        </w:rPr>
      </w:pPr>
      <w:r>
        <w:rPr>
          <w:rFonts w:hint="eastAsia" w:ascii="宋体" w:hAnsi="宋体"/>
          <w:b/>
          <w:sz w:val="28"/>
          <w:szCs w:val="28"/>
        </w:rPr>
        <w:t>法定代表人（负责人）证明书（参考）</w:t>
      </w:r>
    </w:p>
    <w:p>
      <w:pPr>
        <w:spacing w:line="400" w:lineRule="exact"/>
        <w:rPr>
          <w:rFonts w:ascii="宋体" w:hAnsi="宋体"/>
          <w:bCs/>
          <w:sz w:val="28"/>
        </w:rPr>
      </w:pPr>
    </w:p>
    <w:p>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ascii="宋体" w:hAnsi="宋体"/>
          <w:u w:val="single"/>
        </w:rPr>
        <w:t xml:space="preserve">         </w:t>
      </w:r>
      <w:r>
        <w:rPr>
          <w:rFonts w:hint="eastAsia" w:ascii="宋体" w:hAnsi="宋体"/>
        </w:rPr>
        <w:t>职务，为法定代表人（负责人），特此证明。</w:t>
      </w:r>
    </w:p>
    <w:p>
      <w:pPr>
        <w:spacing w:line="480" w:lineRule="auto"/>
        <w:ind w:firstLine="420" w:firstLineChars="200"/>
        <w:rPr>
          <w:rFonts w:ascii="宋体" w:hAnsi="宋体"/>
        </w:rPr>
      </w:pPr>
      <w:r>
        <w:rPr>
          <w:rFonts w:hint="eastAsia" w:ascii="宋体" w:hAnsi="宋体"/>
        </w:rPr>
        <w:t>有效日期与本公司投标文件中标注的投标有效期相同。</w:t>
      </w:r>
      <w:r>
        <w:rPr>
          <w:rFonts w:ascii="宋体" w:hAnsi="宋体"/>
        </w:rPr>
        <w:t xml:space="preserve">  </w:t>
      </w:r>
      <w:r>
        <w:rPr>
          <w:rFonts w:hint="eastAsia" w:ascii="宋体" w:hAnsi="宋体"/>
        </w:rPr>
        <w:t>签发日期：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r>
        <w:rPr>
          <w:rFonts w:ascii="宋体" w:hAnsi="宋体"/>
        </w:rPr>
        <w:t xml:space="preserve">             </w:t>
      </w:r>
    </w:p>
    <w:p>
      <w:pPr>
        <w:spacing w:line="480" w:lineRule="auto"/>
        <w:ind w:firstLine="420" w:firstLineChars="200"/>
        <w:rPr>
          <w:rFonts w:ascii="宋体" w:hAnsi="宋体"/>
        </w:rPr>
      </w:pPr>
      <w:r>
        <w:rPr>
          <w:rFonts w:hint="eastAsia" w:ascii="宋体" w:hAnsi="宋体"/>
        </w:rPr>
        <w:t>附：</w:t>
      </w:r>
    </w:p>
    <w:p>
      <w:pPr>
        <w:spacing w:line="480" w:lineRule="auto"/>
        <w:ind w:firstLine="840" w:firstLineChars="400"/>
        <w:rPr>
          <w:rFonts w:ascii="宋体" w:hAnsi="宋体"/>
        </w:rPr>
      </w:pPr>
      <w:r>
        <w:rPr>
          <w:rFonts w:hint="eastAsia" w:ascii="宋体" w:hAnsi="宋体"/>
        </w:rPr>
        <w:t xml:space="preserve">营业执照（注册号）：                       </w:t>
      </w:r>
    </w:p>
    <w:p>
      <w:pPr>
        <w:spacing w:line="480" w:lineRule="auto"/>
        <w:ind w:firstLine="840" w:firstLineChars="400"/>
        <w:rPr>
          <w:rFonts w:ascii="宋体" w:hAnsi="宋体"/>
        </w:rPr>
      </w:pPr>
      <w:r>
        <w:rPr>
          <w:rFonts w:hint="eastAsia" w:ascii="宋体" w:hAnsi="宋体"/>
        </w:rPr>
        <w:t>经济性质：</w:t>
      </w:r>
    </w:p>
    <w:p>
      <w:pPr>
        <w:spacing w:line="480" w:lineRule="auto"/>
        <w:ind w:firstLine="840" w:firstLineChars="400"/>
        <w:rPr>
          <w:rFonts w:ascii="宋体" w:hAnsi="宋体"/>
        </w:rPr>
      </w:pPr>
      <w:r>
        <w:rPr>
          <w:rFonts w:hint="eastAsia" w:ascii="宋体" w:hAnsi="宋体"/>
        </w:rPr>
        <w:t>主营（产）：</w:t>
      </w:r>
    </w:p>
    <w:p>
      <w:pPr>
        <w:spacing w:line="480" w:lineRule="auto"/>
        <w:ind w:firstLine="840" w:firstLineChars="400"/>
        <w:rPr>
          <w:rFonts w:ascii="宋体" w:hAnsi="宋体"/>
        </w:rPr>
      </w:pPr>
      <w:r>
        <w:rPr>
          <w:rFonts w:hint="eastAsia" w:ascii="宋体" w:hAnsi="宋体"/>
        </w:rPr>
        <w:t>兼营（产）：</w:t>
      </w:r>
    </w:p>
    <w:p>
      <w:pPr>
        <w:spacing w:line="480" w:lineRule="auto"/>
        <w:ind w:firstLine="960" w:firstLineChars="400"/>
        <w:rPr>
          <w:rFonts w:ascii="宋体" w:hAnsi="宋体"/>
          <w:sz w:val="24"/>
        </w:rPr>
      </w:pPr>
    </w:p>
    <w:p>
      <w:pPr>
        <w:spacing w:line="500" w:lineRule="exact"/>
        <w:rPr>
          <w:rFonts w:ascii="宋体"/>
          <w:b/>
          <w:bCs/>
        </w:rPr>
      </w:pPr>
      <w:r>
        <w:rPr>
          <w:rFonts w:ascii="宋体"/>
          <w:b/>
          <w:bCs/>
        </w:rPr>
        <mc:AlternateContent>
          <mc:Choice Requires="wps">
            <w:drawing>
              <wp:anchor distT="0" distB="0" distL="114300" distR="114300" simplePos="0" relativeHeight="251678720" behindDoc="0" locked="0" layoutInCell="1" allowOverlap="1">
                <wp:simplePos x="0" y="0"/>
                <wp:positionH relativeFrom="column">
                  <wp:posOffset>3183255</wp:posOffset>
                </wp:positionH>
                <wp:positionV relativeFrom="paragraph">
                  <wp:posOffset>136525</wp:posOffset>
                </wp:positionV>
                <wp:extent cx="3086100" cy="1981200"/>
                <wp:effectExtent l="0" t="0" r="17145" b="15875"/>
                <wp:wrapNone/>
                <wp:docPr id="5" name="Rectangle 5"/>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pPr>
                              <w:ind w:firstLine="1260" w:firstLineChars="600"/>
                            </w:pPr>
                            <w:r>
                              <w:rPr>
                                <w:rFonts w:hint="eastAsia"/>
                              </w:rPr>
                              <w:t>法定代表人（负责人）</w:t>
                            </w:r>
                          </w:p>
                          <w:p>
                            <w:pPr>
                              <w:ind w:firstLine="1050" w:firstLineChars="500"/>
                            </w:pPr>
                            <w:r>
                              <w:rPr>
                                <w:rFonts w:hint="eastAsia"/>
                              </w:rPr>
                              <w:t xml:space="preserve"> 居民身份证复印件粘贴处</w:t>
                            </w:r>
                          </w:p>
                          <w:p>
                            <w:pPr>
                              <w:ind w:firstLine="1050" w:firstLineChars="500"/>
                            </w:pPr>
                          </w:p>
                          <w:p>
                            <w:pPr>
                              <w:ind w:firstLine="1785" w:firstLineChars="850"/>
                            </w:pPr>
                            <w:r>
                              <w:rPr>
                                <w:rFonts w:hint="eastAsia"/>
                              </w:rPr>
                              <w:t>（反面）</w:t>
                            </w:r>
                          </w:p>
                          <w:p>
                            <w:pPr>
                              <w:ind w:firstLine="1050" w:firstLineChars="500"/>
                            </w:pPr>
                          </w:p>
                          <w:p/>
                        </w:txbxContent>
                      </wps:txbx>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250.65pt;margin-top:10.75pt;height:156pt;width:243pt;z-index:251678720;mso-width-relative:page;mso-height-relative:page;" fillcolor="#FFFFFF" filled="t" stroked="t" coordsize="21600,21600" o:gfxdata="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Lbtl9gAAAAKAQAADwAAAAAAAAABACAAAAAiAAAAZHJzL2Rvd25yZXYueG1sUEsB&#10;AhQAFAAAAAgAh07iQN4HdFcuAgAAfgQAAA4AAAAAAAAAAQAgAAAAJwEAAGRycy9lMm9Eb2MueG1s&#10;UEsFBgAAAAAGAAYAWQEAAMcFAAAAAA==&#10;">
                <v:fill on="t" focussize="0,0"/>
                <v:stroke color="#000000" miterlimit="8" joinstyle="miter"/>
                <v:imagedata o:title=""/>
                <o:lock v:ext="edit" aspectratio="f"/>
                <v:textbox>
                  <w:txbxContent>
                    <w:p>
                      <w:pPr>
                        <w:ind w:firstLine="1260" w:firstLineChars="600"/>
                      </w:pPr>
                      <w:r>
                        <w:rPr>
                          <w:rFonts w:hint="eastAsia"/>
                        </w:rPr>
                        <w:t>法定代表人（负责人）</w:t>
                      </w:r>
                    </w:p>
                    <w:p>
                      <w:pPr>
                        <w:ind w:firstLine="1050" w:firstLineChars="500"/>
                      </w:pPr>
                      <w:r>
                        <w:rPr>
                          <w:rFonts w:hint="eastAsia"/>
                        </w:rPr>
                        <w:t xml:space="preserve"> 居民身份证复印件粘贴处</w:t>
                      </w:r>
                    </w:p>
                    <w:p>
                      <w:pPr>
                        <w:ind w:firstLine="1050" w:firstLineChars="500"/>
                      </w:pPr>
                    </w:p>
                    <w:p>
                      <w:pPr>
                        <w:ind w:firstLine="1785" w:firstLineChars="850"/>
                      </w:pPr>
                      <w:r>
                        <w:rPr>
                          <w:rFonts w:hint="eastAsia"/>
                        </w:rPr>
                        <w:t>（反面）</w:t>
                      </w:r>
                    </w:p>
                    <w:p>
                      <w:pPr>
                        <w:ind w:firstLine="1050" w:firstLineChars="500"/>
                      </w:pPr>
                    </w:p>
                    <w:p/>
                  </w:txbxContent>
                </v:textbox>
              </v:rect>
            </w:pict>
          </mc:Fallback>
        </mc:AlternateContent>
      </w:r>
      <w:r>
        <w:rPr>
          <w:rFonts w:ascii="宋体"/>
          <w:b/>
          <w:bCs/>
        </w:rPr>
        <mc:AlternateContent>
          <mc:Choice Requires="wps">
            <w:drawing>
              <wp:anchor distT="0" distB="0" distL="114300" distR="114300" simplePos="0" relativeHeight="251677696" behindDoc="0" locked="0" layoutInCell="1" allowOverlap="1">
                <wp:simplePos x="0" y="0"/>
                <wp:positionH relativeFrom="column">
                  <wp:posOffset>-150495</wp:posOffset>
                </wp:positionH>
                <wp:positionV relativeFrom="paragraph">
                  <wp:posOffset>136525</wp:posOffset>
                </wp:positionV>
                <wp:extent cx="3086100" cy="1981200"/>
                <wp:effectExtent l="1905" t="0" r="10795" b="15875"/>
                <wp:wrapNone/>
                <wp:docPr id="4" name="Rectangle 4"/>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pPr>
                              <w:ind w:firstLine="1260" w:firstLineChars="600"/>
                              <w:jc w:val="left"/>
                            </w:pPr>
                            <w:r>
                              <w:rPr>
                                <w:rFonts w:hint="eastAsia"/>
                              </w:rPr>
                              <w:t>法定代表人（负责人）</w:t>
                            </w:r>
                          </w:p>
                          <w:p>
                            <w:pPr>
                              <w:ind w:firstLine="1050" w:firstLineChars="500"/>
                              <w:jc w:val="left"/>
                            </w:pPr>
                            <w:r>
                              <w:rPr>
                                <w:rFonts w:hint="eastAsia"/>
                              </w:rPr>
                              <w:t xml:space="preserve"> 居民身份证复印件粘贴处</w:t>
                            </w:r>
                          </w:p>
                          <w:p>
                            <w:pPr>
                              <w:ind w:firstLine="1050" w:firstLineChars="500"/>
                              <w:jc w:val="left"/>
                            </w:pPr>
                          </w:p>
                          <w:p>
                            <w:pPr>
                              <w:ind w:firstLine="1785" w:firstLineChars="850"/>
                              <w:jc w:val="left"/>
                            </w:pPr>
                            <w:r>
                              <w:rPr>
                                <w:rFonts w:hint="eastAsia"/>
                              </w:rPr>
                              <w:t>（正面）</w:t>
                            </w:r>
                          </w:p>
                          <w:p>
                            <w:pPr>
                              <w:ind w:firstLine="1050" w:firstLineChars="500"/>
                              <w:jc w:val="left"/>
                            </w:pPr>
                          </w:p>
                          <w:p>
                            <w:pPr>
                              <w:jc w:val="left"/>
                            </w:pP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1.85pt;margin-top:10.75pt;height:156pt;width:243pt;z-index:251677696;mso-width-relative:page;mso-height-relative:page;" fillcolor="#FFFFFF" filled="t" stroked="t" coordsize="21600,21600" o:gfxdata="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l/X8XZAAAACgEAAA8AAAAAAAAAAQAgAAAAIgAAAGRycy9kb3ducmV2LnhtbFBL&#10;AQIUABQAAAAIAIdO4kBIA85RLgIAAH4EAAAOAAAAAAAAAAEAIAAAACgBAABkcnMvZTJvRG9jLnht&#10;bFBLBQYAAAAABgAGAFkBAADIBQAAAAA=&#10;">
                <v:fill on="t" focussize="0,0"/>
                <v:stroke color="#000000" miterlimit="8" joinstyle="miter"/>
                <v:imagedata o:title=""/>
                <o:lock v:ext="edit" aspectratio="f"/>
                <v:textbox>
                  <w:txbxContent>
                    <w:p>
                      <w:pPr>
                        <w:ind w:firstLine="1260" w:firstLineChars="600"/>
                        <w:jc w:val="left"/>
                      </w:pPr>
                      <w:r>
                        <w:rPr>
                          <w:rFonts w:hint="eastAsia"/>
                        </w:rPr>
                        <w:t>法定代表人（负责人）</w:t>
                      </w:r>
                    </w:p>
                    <w:p>
                      <w:pPr>
                        <w:ind w:firstLine="1050" w:firstLineChars="500"/>
                        <w:jc w:val="left"/>
                      </w:pPr>
                      <w:r>
                        <w:rPr>
                          <w:rFonts w:hint="eastAsia"/>
                        </w:rPr>
                        <w:t xml:space="preserve"> 居民身份证复印件粘贴处</w:t>
                      </w:r>
                    </w:p>
                    <w:p>
                      <w:pPr>
                        <w:ind w:firstLine="1050" w:firstLineChars="500"/>
                        <w:jc w:val="left"/>
                      </w:pPr>
                    </w:p>
                    <w:p>
                      <w:pPr>
                        <w:ind w:firstLine="1785" w:firstLineChars="850"/>
                        <w:jc w:val="left"/>
                      </w:pPr>
                      <w:r>
                        <w:rPr>
                          <w:rFonts w:hint="eastAsia"/>
                        </w:rPr>
                        <w:t>（正面）</w:t>
                      </w:r>
                    </w:p>
                    <w:p>
                      <w:pPr>
                        <w:ind w:firstLine="1050" w:firstLineChars="500"/>
                        <w:jc w:val="left"/>
                      </w:pPr>
                    </w:p>
                    <w:p>
                      <w:pPr>
                        <w:jc w:val="left"/>
                      </w:pPr>
                    </w:p>
                  </w:txbxContent>
                </v:textbox>
              </v:rect>
            </w:pict>
          </mc:Fallback>
        </mc:AlternateContent>
      </w:r>
    </w:p>
    <w:p>
      <w:pPr>
        <w:spacing w:line="500" w:lineRule="exact"/>
        <w:rPr>
          <w:rFonts w:ascii="宋体"/>
          <w:b/>
          <w:bCs/>
        </w:rPr>
      </w:pPr>
    </w:p>
    <w:p>
      <w:pPr>
        <w:spacing w:line="500" w:lineRule="exact"/>
        <w:rPr>
          <w:rFonts w:ascii="宋体"/>
          <w:b/>
          <w:bCs/>
        </w:rPr>
      </w:pPr>
    </w:p>
    <w:p>
      <w:pPr>
        <w:spacing w:line="500" w:lineRule="exact"/>
        <w:rPr>
          <w:rFonts w:ascii="宋体"/>
          <w:b/>
          <w:bCs/>
        </w:rPr>
      </w:pPr>
    </w:p>
    <w:p>
      <w:pPr>
        <w:spacing w:line="500" w:lineRule="exact"/>
        <w:rPr>
          <w:rFonts w:ascii="宋体"/>
          <w:b/>
          <w:bCs/>
        </w:rPr>
      </w:pPr>
    </w:p>
    <w:p>
      <w:pPr>
        <w:spacing w:line="500" w:lineRule="exact"/>
        <w:rPr>
          <w:rFonts w:ascii="宋体"/>
          <w:b/>
          <w:bCs/>
        </w:rPr>
      </w:pPr>
    </w:p>
    <w:p>
      <w:pPr>
        <w:spacing w:line="500" w:lineRule="exact"/>
        <w:rPr>
          <w:rFonts w:ascii="宋体"/>
          <w:b/>
          <w:bCs/>
        </w:rPr>
      </w:pPr>
      <w:r>
        <w:rPr>
          <w:rFonts w:hint="eastAsia" w:ascii="宋体"/>
          <w:b/>
          <w:bCs/>
        </w:rPr>
        <w:t xml:space="preserve">                         </w:t>
      </w:r>
    </w:p>
    <w:p>
      <w:pPr>
        <w:spacing w:line="360" w:lineRule="auto"/>
        <w:ind w:firstLine="539" w:firstLineChars="257"/>
      </w:pPr>
    </w:p>
    <w:p>
      <w:pPr>
        <w:spacing w:line="360" w:lineRule="auto"/>
        <w:ind w:firstLine="539" w:firstLineChars="257"/>
      </w:pPr>
      <w:r>
        <w:rPr>
          <w:rFonts w:hint="eastAsia"/>
        </w:rPr>
        <w:t>单位名称：（公章）：</w:t>
      </w:r>
      <w:r>
        <w:rPr>
          <w:rFonts w:hint="eastAsia"/>
          <w:u w:val="single"/>
        </w:rPr>
        <w:t xml:space="preserve">                                         </w:t>
      </w:r>
    </w:p>
    <w:p>
      <w:pPr>
        <w:spacing w:line="360" w:lineRule="auto"/>
        <w:ind w:firstLine="539" w:firstLineChars="257"/>
      </w:pPr>
    </w:p>
    <w:p>
      <w:pPr>
        <w:spacing w:line="360" w:lineRule="auto"/>
        <w:ind w:firstLine="539" w:firstLineChars="257"/>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pPr>
        <w:widowControl/>
        <w:jc w:val="left"/>
        <w:rPr>
          <w:b/>
          <w:bCs/>
          <w:sz w:val="28"/>
        </w:rPr>
      </w:pPr>
      <w:r>
        <w:rPr>
          <w:b/>
          <w:bCs/>
          <w:sz w:val="28"/>
        </w:rPr>
        <w:br w:type="page"/>
      </w:r>
    </w:p>
    <w:p>
      <w:pPr>
        <w:ind w:firstLine="2249" w:firstLineChars="800"/>
        <w:rPr>
          <w:b/>
          <w:bCs/>
          <w:sz w:val="28"/>
        </w:rPr>
      </w:pPr>
    </w:p>
    <w:p>
      <w:pPr>
        <w:jc w:val="center"/>
        <w:rPr>
          <w:b/>
          <w:bCs/>
          <w:sz w:val="28"/>
        </w:rPr>
      </w:pPr>
      <w:r>
        <w:rPr>
          <w:rFonts w:hint="eastAsia"/>
          <w:b/>
          <w:bCs/>
          <w:sz w:val="28"/>
        </w:rPr>
        <w:t>法定代表人（负责人）授权委托书（参考）</w:t>
      </w:r>
    </w:p>
    <w:p/>
    <w:p>
      <w:pPr>
        <w:rPr>
          <w:b/>
          <w:bCs/>
        </w:rPr>
      </w:pPr>
      <w:r>
        <w:rPr>
          <w:rFonts w:hint="eastAsia"/>
        </w:rPr>
        <w:t>深圳市中正招标有限公司</w:t>
      </w:r>
      <w:r>
        <w:rPr>
          <w:rFonts w:hint="eastAsia"/>
          <w:b/>
          <w:bCs/>
        </w:rPr>
        <w:t>：</w:t>
      </w:r>
    </w:p>
    <w:p>
      <w:pPr>
        <w:ind w:firstLine="630"/>
      </w:pPr>
    </w:p>
    <w:p>
      <w:pPr>
        <w:adjustRightInd w:val="0"/>
        <w:snapToGrid w:val="0"/>
        <w:spacing w:line="360" w:lineRule="auto"/>
        <w:ind w:firstLine="629"/>
      </w:pPr>
      <w:r>
        <w:rPr>
          <w:rFonts w:hint="eastAsia"/>
        </w:rPr>
        <w:t>现委派</w:t>
      </w:r>
      <w:r>
        <w:rPr>
          <w:rFonts w:hint="eastAsia"/>
          <w:u w:val="single"/>
        </w:rPr>
        <w:t xml:space="preserve">  （姓名、职务） </w:t>
      </w:r>
      <w:r>
        <w:rPr>
          <w:rFonts w:hint="eastAsia"/>
        </w:rPr>
        <w:t>参加贵公司组织的</w:t>
      </w:r>
      <w:r>
        <w:rPr>
          <w:rFonts w:hint="eastAsia"/>
          <w:b/>
          <w:bCs/>
          <w:u w:val="single"/>
        </w:rPr>
        <w:t xml:space="preserve">  </w:t>
      </w:r>
      <w:r>
        <w:rPr>
          <w:rFonts w:hint="eastAsia"/>
          <w:u w:val="single"/>
        </w:rPr>
        <w:t xml:space="preserve">（招标项目名称、编号） </w:t>
      </w:r>
      <w:r>
        <w:rPr>
          <w:rFonts w:hint="eastAsia"/>
        </w:rPr>
        <w:t>招标活动，全权代表我单位处理投标的有关事宜。</w:t>
      </w:r>
    </w:p>
    <w:p>
      <w:pPr>
        <w:adjustRightInd w:val="0"/>
        <w:snapToGrid w:val="0"/>
        <w:spacing w:line="360" w:lineRule="auto"/>
        <w:ind w:firstLine="629"/>
      </w:pPr>
    </w:p>
    <w:p>
      <w:pPr>
        <w:ind w:firstLine="630"/>
      </w:pPr>
    </w:p>
    <w:p>
      <w:pPr>
        <w:adjustRightInd w:val="0"/>
        <w:snapToGrid w:val="0"/>
        <w:spacing w:line="360" w:lineRule="auto"/>
        <w:ind w:firstLine="629"/>
        <w:rPr>
          <w:b/>
          <w:bCs/>
        </w:rPr>
      </w:pPr>
      <w:r>
        <w:rPr>
          <w:rFonts w:hint="eastAsia"/>
          <w:b/>
          <w:bCs/>
        </w:rPr>
        <w:t>附授权代表情况：</w:t>
      </w:r>
    </w:p>
    <w:p>
      <w:pPr>
        <w:adjustRightInd w:val="0"/>
        <w:snapToGrid w:val="0"/>
        <w:spacing w:line="360" w:lineRule="auto"/>
        <w:ind w:firstLine="629"/>
      </w:pPr>
      <w:r>
        <w:rPr>
          <w:rFonts w:hint="eastAsia"/>
        </w:rPr>
        <w:t>姓名：</w:t>
      </w:r>
      <w:r>
        <w:rPr>
          <w:rFonts w:hint="eastAsia"/>
          <w:b/>
          <w:bCs/>
        </w:rPr>
        <w:t xml:space="preserve">    </w:t>
      </w:r>
      <w:r>
        <w:rPr>
          <w:rFonts w:hint="eastAsia"/>
        </w:rPr>
        <w:t xml:space="preserve">            性别：</w:t>
      </w:r>
      <w:r>
        <w:rPr>
          <w:rFonts w:hint="eastAsia"/>
          <w:b/>
          <w:bCs/>
        </w:rPr>
        <w:t xml:space="preserve"> </w:t>
      </w:r>
    </w:p>
    <w:p>
      <w:pPr>
        <w:adjustRightInd w:val="0"/>
        <w:snapToGrid w:val="0"/>
        <w:spacing w:line="360" w:lineRule="auto"/>
        <w:ind w:firstLine="629"/>
        <w:rPr>
          <w:b/>
          <w:bCs/>
        </w:rPr>
      </w:pPr>
      <w:r>
        <w:rPr>
          <w:rFonts w:hint="eastAsia"/>
        </w:rPr>
        <w:t>年龄：</w:t>
      </w:r>
      <w:r>
        <w:rPr>
          <w:rFonts w:hint="eastAsia"/>
          <w:b/>
          <w:bCs/>
        </w:rPr>
        <w:t xml:space="preserve"> </w:t>
      </w:r>
      <w:r>
        <w:rPr>
          <w:rFonts w:hint="eastAsia"/>
        </w:rPr>
        <w:t xml:space="preserve">            </w:t>
      </w:r>
    </w:p>
    <w:p>
      <w:pPr>
        <w:adjustRightInd w:val="0"/>
        <w:snapToGrid w:val="0"/>
        <w:spacing w:line="360" w:lineRule="auto"/>
        <w:ind w:firstLine="629"/>
      </w:pPr>
      <w:r>
        <w:rPr>
          <w:rFonts w:hint="eastAsia"/>
        </w:rPr>
        <w:t>职务：</w:t>
      </w:r>
    </w:p>
    <w:p>
      <w:pPr>
        <w:adjustRightInd w:val="0"/>
        <w:snapToGrid w:val="0"/>
        <w:spacing w:line="360" w:lineRule="auto"/>
        <w:ind w:firstLine="629"/>
      </w:pPr>
      <w:r>
        <w:rPr>
          <w:rFonts w:hint="eastAsia"/>
        </w:rPr>
        <w:t>身份证号码：</w:t>
      </w:r>
    </w:p>
    <w:p>
      <w:pPr>
        <w:adjustRightInd w:val="0"/>
        <w:snapToGrid w:val="0"/>
        <w:spacing w:line="360" w:lineRule="auto"/>
        <w:ind w:firstLine="629"/>
        <w:rPr>
          <w:b/>
          <w:bCs/>
        </w:rPr>
      </w:pPr>
      <w:r>
        <w:rPr>
          <w:rFonts w:hint="eastAsia"/>
        </w:rPr>
        <w:t>邮编：</w:t>
      </w:r>
      <w:r>
        <w:rPr>
          <w:rFonts w:hint="eastAsia"/>
          <w:b/>
          <w:bCs/>
        </w:rPr>
        <w:t xml:space="preserve"> </w:t>
      </w:r>
    </w:p>
    <w:p>
      <w:pPr>
        <w:adjustRightInd w:val="0"/>
        <w:snapToGrid w:val="0"/>
        <w:spacing w:line="360" w:lineRule="auto"/>
        <w:ind w:firstLine="629"/>
      </w:pPr>
      <w:r>
        <w:rPr>
          <w:rFonts w:hint="eastAsia"/>
        </w:rPr>
        <w:t>通讯地址：</w:t>
      </w:r>
      <w:r>
        <w:rPr>
          <w:rFonts w:hint="eastAsia"/>
          <w:b/>
          <w:bCs/>
        </w:rPr>
        <w:t xml:space="preserve"> </w:t>
      </w:r>
    </w:p>
    <w:p>
      <w:pPr>
        <w:adjustRightInd w:val="0"/>
        <w:snapToGrid w:val="0"/>
        <w:spacing w:line="360" w:lineRule="auto"/>
        <w:ind w:firstLine="629"/>
      </w:pPr>
      <w:r>
        <w:rPr>
          <w:rFonts w:hint="eastAsia"/>
        </w:rPr>
        <w:t>电话：</w:t>
      </w:r>
    </w:p>
    <w:p>
      <w:pPr>
        <w:adjustRightInd w:val="0"/>
        <w:snapToGrid w:val="0"/>
        <w:spacing w:line="360" w:lineRule="auto"/>
        <w:ind w:firstLine="629"/>
      </w:pPr>
      <w:r>
        <w:rPr>
          <w:rFonts w:hint="eastAsia"/>
        </w:rPr>
        <w:t xml:space="preserve"> </w:t>
      </w:r>
    </w:p>
    <w:p>
      <w:pPr>
        <w:ind w:firstLine="630"/>
      </w:pPr>
      <w:r>
        <w:rPr>
          <w:rFonts w:hint="eastAsia"/>
        </w:rPr>
        <w:t>单位名称：（公章）</w:t>
      </w:r>
    </w:p>
    <w:p>
      <w:pPr>
        <w:ind w:firstLine="630"/>
      </w:pPr>
    </w:p>
    <w:p>
      <w:pPr>
        <w:ind w:firstLine="630"/>
      </w:pPr>
      <w:r>
        <w:rPr>
          <w:rFonts w:hint="eastAsia"/>
        </w:rPr>
        <w:t>法定代表人（负责人）：（签字）</w:t>
      </w:r>
    </w:p>
    <w:p>
      <w:pPr>
        <w:ind w:firstLine="630"/>
      </w:pPr>
    </w:p>
    <w:p>
      <w:pPr>
        <w:adjustRightInd w:val="0"/>
        <w:snapToGrid w:val="0"/>
        <w:spacing w:line="300" w:lineRule="auto"/>
        <w:ind w:firstLine="5317" w:firstLineChars="2532"/>
      </w:pPr>
      <w:r>
        <w:rPr>
          <w:rFonts w:hint="eastAsia"/>
        </w:rPr>
        <w:t>年</w:t>
      </w:r>
      <w:r>
        <w:rPr>
          <w:rFonts w:hint="eastAsia"/>
          <w:b/>
          <w:bCs/>
        </w:rPr>
        <w:t xml:space="preserve">    </w:t>
      </w:r>
      <w:r>
        <w:rPr>
          <w:rFonts w:hint="eastAsia"/>
        </w:rPr>
        <w:t>月</w:t>
      </w:r>
      <w:r>
        <w:rPr>
          <w:rFonts w:hint="eastAsia"/>
          <w:b/>
          <w:bCs/>
        </w:rPr>
        <w:t xml:space="preserve">   </w:t>
      </w:r>
      <w:r>
        <w:rPr>
          <w:rFonts w:hint="eastAsia"/>
        </w:rPr>
        <w:t>日</w:t>
      </w:r>
    </w:p>
    <w:p>
      <w:pPr>
        <w:spacing w:line="440" w:lineRule="exact"/>
        <w:rPr>
          <w:rFonts w:ascii="黑体" w:eastAsia="黑体"/>
        </w:rPr>
      </w:pPr>
      <w:bookmarkStart w:id="50" w:name="_Toc226217114"/>
      <w:r>
        <w:rPr>
          <w:rFonts w:ascii="宋体"/>
        </w:rPr>
        <mc:AlternateContent>
          <mc:Choice Requires="wps">
            <w:drawing>
              <wp:anchor distT="0" distB="0" distL="114300" distR="114300" simplePos="0" relativeHeight="251675648" behindDoc="0" locked="0" layoutInCell="1" allowOverlap="1">
                <wp:simplePos x="0" y="0"/>
                <wp:positionH relativeFrom="column">
                  <wp:posOffset>-131445</wp:posOffset>
                </wp:positionH>
                <wp:positionV relativeFrom="paragraph">
                  <wp:posOffset>71120</wp:posOffset>
                </wp:positionV>
                <wp:extent cx="3086100" cy="1981200"/>
                <wp:effectExtent l="0" t="0" r="17145" b="17780"/>
                <wp:wrapNone/>
                <wp:docPr id="3" name="Rectangle 2"/>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jc w:val="center"/>
                            </w:pPr>
                            <w:r>
                              <w:rPr>
                                <w:rFonts w:hint="eastAsia"/>
                              </w:rPr>
                              <w:t>（正面）</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10.35pt;margin-top:5.6pt;height:156pt;width:243pt;z-index:251675648;mso-width-relative:page;mso-height-relative:page;" fillcolor="#FFFFFF" filled="t" stroked="t" coordsize="21600,21600" o:gfxdata="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MKcuhdgAAAAKAQAADwAAAAAAAAABACAAAAAiAAAAZHJzL2Rvd25yZXYueG1sUEsB&#10;AhQAFAAAAAgAh07iQH8H5HguAgAAfgQAAA4AAAAAAAAAAQAgAAAAJwEAAGRycy9lMm9Eb2MueG1s&#10;UEsFBgAAAAAGAAYAWQEAAMcFAAAAAA==&#10;">
                <v:fill on="t" focussize="0,0"/>
                <v:stroke color="#000000" miterlimit="8" joinstyle="miter"/>
                <v:imagedata o:title=""/>
                <o:lock v:ext="edit" aspectratio="f"/>
                <v:textbo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jc w:val="center"/>
                      </w:pPr>
                      <w:r>
                        <w:rPr>
                          <w:rFonts w:hint="eastAsia"/>
                        </w:rPr>
                        <w:t>（正面）</w:t>
                      </w:r>
                    </w:p>
                  </w:txbxContent>
                </v:textbox>
              </v:rect>
            </w:pict>
          </mc:Fallback>
        </mc:AlternateContent>
      </w:r>
      <w:r>
        <w:rPr>
          <w:rFonts w:ascii="黑体" w:eastAsia="黑体"/>
        </w:rPr>
        <mc:AlternateContent>
          <mc:Choice Requires="wps">
            <w:drawing>
              <wp:anchor distT="0" distB="0" distL="114300" distR="114300" simplePos="0" relativeHeight="251676672" behindDoc="0" locked="0" layoutInCell="1" allowOverlap="1">
                <wp:simplePos x="0" y="0"/>
                <wp:positionH relativeFrom="column">
                  <wp:posOffset>3173730</wp:posOffset>
                </wp:positionH>
                <wp:positionV relativeFrom="paragraph">
                  <wp:posOffset>71120</wp:posOffset>
                </wp:positionV>
                <wp:extent cx="3086100" cy="1981200"/>
                <wp:effectExtent l="0" t="0" r="13970" b="17780"/>
                <wp:wrapNone/>
                <wp:docPr id="1" name="Rectangle 3"/>
                <wp:cNvGraphicFramePr/>
                <a:graphic xmlns:a="http://schemas.openxmlformats.org/drawingml/2006/main">
                  <a:graphicData uri="http://schemas.microsoft.com/office/word/2010/wordprocessingShape">
                    <wps:wsp>
                      <wps:cNvSpPr>
                        <a:spLocks noChangeArrowheads="1"/>
                      </wps:cNvSpPr>
                      <wps:spPr bwMode="auto">
                        <a:xfrm>
                          <a:off x="0" y="0"/>
                          <a:ext cx="3086100" cy="1981200"/>
                        </a:xfrm>
                        <a:prstGeom prst="rect">
                          <a:avLst/>
                        </a:prstGeom>
                        <a:solidFill>
                          <a:srgbClr val="FFFFFF"/>
                        </a:solidFill>
                        <a:ln w="9525">
                          <a:solidFill>
                            <a:srgbClr val="000000"/>
                          </a:solidFill>
                          <a:miter lim="800000"/>
                        </a:ln>
                      </wps:spPr>
                      <wps:txb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ind w:firstLine="1785" w:firstLineChars="850"/>
                            </w:pPr>
                            <w:r>
                              <w:rPr>
                                <w:rFonts w:hint="eastAsia"/>
                              </w:rPr>
                              <w:t>（反面）</w:t>
                            </w:r>
                          </w:p>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49.9pt;margin-top:5.6pt;height:156pt;width:243pt;z-index:251676672;mso-width-relative:page;mso-height-relative:page;" fillcolor="#FFFFFF" filled="t" stroked="t" coordsize="21600,21600" o:gfxdata="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dm/rtgAAAAKAQAADwAAAAAAAAABACAAAAAiAAAAZHJzL2Rvd25yZXYueG1sUEsB&#10;AhQAFAAAAAgAh07iQCwihD0uAgAAfgQAAA4AAAAAAAAAAQAgAAAAJwEAAGRycy9lMm9Eb2MueG1s&#10;UEsFBgAAAAAGAAYAWQEAAMcFAAAAAA==&#10;">
                <v:fill on="t" focussize="0,0"/>
                <v:stroke color="#000000" miterlimit="8" joinstyle="miter"/>
                <v:imagedata o:title=""/>
                <o:lock v:ext="edit" aspectratio="f"/>
                <v:textbo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ind w:firstLine="1785" w:firstLineChars="850"/>
                      </w:pPr>
                      <w:r>
                        <w:rPr>
                          <w:rFonts w:hint="eastAsia"/>
                        </w:rPr>
                        <w:t>（反面）</w:t>
                      </w:r>
                    </w:p>
                    <w:p/>
                  </w:txbxContent>
                </v:textbox>
              </v:rect>
            </w:pict>
          </mc:Fallback>
        </mc:AlternateContent>
      </w:r>
      <w:bookmarkEnd w:id="50"/>
    </w:p>
    <w:p>
      <w:pPr>
        <w:spacing w:line="440" w:lineRule="exact"/>
        <w:rPr>
          <w:rFonts w:ascii="黑体" w:eastAsia="黑体"/>
        </w:rPr>
      </w:pPr>
    </w:p>
    <w:p>
      <w:pPr>
        <w:spacing w:line="440" w:lineRule="exact"/>
        <w:rPr>
          <w:rFonts w:ascii="黑体" w:eastAsia="黑体"/>
        </w:rPr>
      </w:pPr>
    </w:p>
    <w:p>
      <w:pPr>
        <w:spacing w:line="440" w:lineRule="exact"/>
        <w:rPr>
          <w:rFonts w:ascii="黑体" w:eastAsia="黑体"/>
        </w:rPr>
      </w:pPr>
    </w:p>
    <w:p>
      <w:pPr>
        <w:spacing w:line="440" w:lineRule="exact"/>
        <w:rPr>
          <w:rFonts w:ascii="黑体" w:eastAsia="黑体"/>
        </w:rPr>
      </w:pPr>
    </w:p>
    <w:p>
      <w:pPr>
        <w:tabs>
          <w:tab w:val="left" w:pos="5115"/>
        </w:tabs>
        <w:spacing w:line="440" w:lineRule="exact"/>
        <w:rPr>
          <w:rFonts w:ascii="黑体" w:eastAsia="黑体"/>
        </w:rPr>
      </w:pPr>
      <w:r>
        <w:rPr>
          <w:rFonts w:ascii="黑体" w:eastAsia="黑体"/>
        </w:rPr>
        <w:tab/>
      </w:r>
    </w:p>
    <w:p>
      <w:pPr>
        <w:spacing w:line="440" w:lineRule="exact"/>
        <w:rPr>
          <w:rFonts w:ascii="黑体" w:eastAsia="黑体"/>
        </w:rPr>
      </w:pPr>
    </w:p>
    <w:p>
      <w:pPr>
        <w:adjustRightInd w:val="0"/>
        <w:snapToGrid w:val="0"/>
        <w:spacing w:line="300" w:lineRule="auto"/>
        <w:ind w:firstLine="5008" w:firstLineChars="2385"/>
      </w:pPr>
    </w:p>
    <w:p>
      <w:pPr>
        <w:adjustRightInd w:val="0"/>
        <w:snapToGrid w:val="0"/>
        <w:spacing w:line="300" w:lineRule="auto"/>
      </w:pPr>
    </w:p>
    <w:p>
      <w:pPr>
        <w:adjustRightInd w:val="0"/>
        <w:snapToGrid w:val="0"/>
        <w:spacing w:line="300" w:lineRule="auto"/>
      </w:pPr>
    </w:p>
    <w:p>
      <w:pPr>
        <w:adjustRightInd w:val="0"/>
        <w:snapToGrid w:val="0"/>
        <w:spacing w:line="300" w:lineRule="auto"/>
      </w:pPr>
      <w:r>
        <w:rPr>
          <w:rFonts w:hint="eastAsia" w:asciiTheme="majorEastAsia" w:hAnsiTheme="majorEastAsia" w:eastAsiaTheme="majorEastAsia"/>
          <w:b/>
          <w:sz w:val="24"/>
        </w:rPr>
        <w:t>注：法定代表人（负责人）证明书和法定代表人（负责人）授权委托书除装订于投标文件中外，还须另置一份按“投标人须知”18.4项要求单独密封。</w:t>
      </w:r>
    </w:p>
    <w:p>
      <w:pPr>
        <w:widowControl/>
        <w:jc w:val="left"/>
      </w:pPr>
      <w:r>
        <w:br w:type="page"/>
      </w:r>
    </w:p>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格式3  投</w:t>
      </w:r>
      <w:r>
        <w:rPr>
          <w:rFonts w:asciiTheme="minorEastAsia" w:hAnsiTheme="minorEastAsia" w:eastAsiaTheme="minorEastAsia"/>
          <w:sz w:val="24"/>
        </w:rPr>
        <w:t xml:space="preserve"> </w:t>
      </w:r>
      <w:r>
        <w:rPr>
          <w:rFonts w:hint="eastAsia" w:asciiTheme="minorEastAsia" w:hAnsiTheme="minorEastAsia" w:eastAsiaTheme="minorEastAsia"/>
          <w:sz w:val="24"/>
        </w:rPr>
        <w:t>标</w:t>
      </w:r>
      <w:r>
        <w:rPr>
          <w:rFonts w:asciiTheme="minorEastAsia" w:hAnsiTheme="minorEastAsia" w:eastAsiaTheme="minorEastAsia"/>
          <w:sz w:val="24"/>
        </w:rPr>
        <w:t xml:space="preserve"> </w:t>
      </w:r>
      <w:r>
        <w:rPr>
          <w:rFonts w:hint="eastAsia" w:asciiTheme="minorEastAsia" w:hAnsiTheme="minorEastAsia" w:eastAsiaTheme="minorEastAsia"/>
          <w:sz w:val="24"/>
        </w:rPr>
        <w:t>函</w:t>
      </w:r>
    </w:p>
    <w:p>
      <w:pPr>
        <w:adjustRightInd w:val="0"/>
        <w:snapToGrid w:val="0"/>
        <w:spacing w:line="312" w:lineRule="auto"/>
      </w:pPr>
    </w:p>
    <w:p>
      <w:pPr>
        <w:adjustRightInd w:val="0"/>
        <w:snapToGrid w:val="0"/>
        <w:spacing w:line="360" w:lineRule="auto"/>
        <w:rPr>
          <w:rFonts w:asciiTheme="minorEastAsia" w:hAnsiTheme="minorEastAsia" w:eastAsiaTheme="minorEastAsia"/>
          <w:b/>
          <w:bCs/>
        </w:rPr>
      </w:pPr>
      <w:r>
        <w:rPr>
          <w:rFonts w:asciiTheme="minorEastAsia" w:hAnsiTheme="minorEastAsia" w:eastAsiaTheme="minorEastAsia"/>
        </w:rPr>
        <w:t>深圳市中正招标有限公司：</w:t>
      </w:r>
    </w:p>
    <w:p>
      <w:pPr>
        <w:adjustRightInd w:val="0"/>
        <w:snapToGrid w:val="0"/>
        <w:spacing w:line="360" w:lineRule="auto"/>
        <w:rPr>
          <w:rFonts w:asciiTheme="minorEastAsia" w:hAnsiTheme="minorEastAsia" w:eastAsiaTheme="minorEastAsia"/>
        </w:rPr>
      </w:pPr>
      <w:r>
        <w:rPr>
          <w:rFonts w:asciiTheme="minorEastAsia" w:hAnsiTheme="minorEastAsia" w:eastAsiaTheme="minorEastAsia"/>
        </w:rPr>
        <w:t xml:space="preserve">    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收到</w:t>
      </w:r>
      <w:r>
        <w:rPr>
          <w:rFonts w:hint="eastAsia" w:asciiTheme="minorEastAsia" w:hAnsiTheme="minorEastAsia" w:eastAsiaTheme="minorEastAsia"/>
        </w:rPr>
        <w:t>贵单位</w:t>
      </w:r>
      <w:r>
        <w:rPr>
          <w:rFonts w:asciiTheme="minorEastAsia" w:hAnsiTheme="minorEastAsia" w:eastAsiaTheme="minorEastAsia"/>
        </w:rPr>
        <w:t>组织的</w:t>
      </w:r>
      <w:r>
        <w:rPr>
          <w:rFonts w:asciiTheme="minorEastAsia" w:hAnsiTheme="minorEastAsia" w:eastAsiaTheme="minorEastAsia"/>
          <w:b/>
          <w:bCs/>
          <w:u w:val="single"/>
        </w:rPr>
        <w:t xml:space="preserve"> </w:t>
      </w:r>
      <w:r>
        <w:rPr>
          <w:rFonts w:asciiTheme="minorEastAsia" w:hAnsiTheme="minorEastAsia" w:eastAsiaTheme="minorEastAsia"/>
          <w:u w:val="single"/>
        </w:rPr>
        <w:t xml:space="preserve">（招标项目名称） </w:t>
      </w:r>
      <w:r>
        <w:rPr>
          <w:rFonts w:asciiTheme="minorEastAsia" w:hAnsiTheme="minorEastAsia" w:eastAsiaTheme="minorEastAsia"/>
        </w:rPr>
        <w:t>招标文件，经详细研究，我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决定参加该项目</w:t>
      </w:r>
      <w:r>
        <w:rPr>
          <w:rFonts w:asciiTheme="minorEastAsia" w:hAnsiTheme="minorEastAsia" w:eastAsiaTheme="minorEastAsia"/>
          <w:u w:val="single"/>
        </w:rPr>
        <w:t xml:space="preserve"> （项目编号）  </w:t>
      </w:r>
      <w:r>
        <w:rPr>
          <w:rFonts w:asciiTheme="minorEastAsia" w:hAnsiTheme="minorEastAsia" w:eastAsiaTheme="minorEastAsia"/>
        </w:rPr>
        <w:t>招标的有关活动，并投标。为此，我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谨郑重声明以下诸点，并对之负法律责任。</w:t>
      </w:r>
    </w:p>
    <w:p>
      <w:pPr>
        <w:spacing w:line="360" w:lineRule="auto"/>
        <w:ind w:firstLine="424" w:firstLineChars="202"/>
        <w:jc w:val="left"/>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1．</w:t>
      </w:r>
      <w:r>
        <w:rPr>
          <w:rFonts w:hint="eastAsia" w:asciiTheme="minorEastAsia" w:hAnsiTheme="minorEastAsia" w:eastAsiaTheme="minorEastAsia"/>
          <w:szCs w:val="21"/>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szCs w:val="21"/>
        </w:rPr>
        <w:t>愿以《开标一览表》中填写的投标报价并</w:t>
      </w:r>
      <w:r>
        <w:rPr>
          <w:rFonts w:hint="eastAsia" w:cs="Courier New" w:asciiTheme="minorEastAsia" w:hAnsiTheme="minorEastAsia" w:eastAsiaTheme="minorEastAsia"/>
          <w:snapToGrid w:val="0"/>
          <w:szCs w:val="18"/>
        </w:rPr>
        <w:t>按照招标文件中的一切要求，承担上述项目的全部工作。</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2．我单位提交的投标文件为：投标书正本一份，副本五份，电子备份光盘（或U盘）一份（内容为投标文件正本盖章扫描件）。</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3．如果我单位投标书被接受，我单位将履行招标文件中规定的每一项要求，按期、按质、按量完成任务。</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4．我单位愿意提供采购代理机构在招标文件中要求的所有资料，且</w:t>
      </w:r>
      <w:r>
        <w:rPr>
          <w:rFonts w:hint="eastAsia" w:asciiTheme="minorEastAsia" w:hAnsiTheme="minorEastAsia" w:eastAsiaTheme="minorEastAsia"/>
        </w:rPr>
        <w:t>所递交的投标文件在投标有效期（即</w:t>
      </w:r>
      <w:r>
        <w:rPr>
          <w:rFonts w:hint="eastAsia" w:asciiTheme="minorEastAsia" w:hAnsiTheme="minorEastAsia" w:eastAsiaTheme="minorEastAsia"/>
          <w:u w:val="single"/>
        </w:rPr>
        <w:t>90</w:t>
      </w:r>
      <w:r>
        <w:rPr>
          <w:rFonts w:hint="eastAsia" w:asciiTheme="minorEastAsia" w:hAnsiTheme="minorEastAsia" w:eastAsiaTheme="minorEastAsia"/>
        </w:rPr>
        <w:t>日历天）内有效，在此期间内我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的投标有可能中标，我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将受此约束。</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5．我单位理解，最低报价不是中标的唯一条件。</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6．我单位愿按《中华人民共和国民法典》履行自己的全部责任。</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7．我单位同意招标文件之规定，遵守有关招标的各项规定。</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8</w:t>
      </w:r>
      <w:r>
        <w:rPr>
          <w:rFonts w:cs="Courier New" w:asciiTheme="minorEastAsia" w:hAnsiTheme="minorEastAsia" w:eastAsiaTheme="minorEastAsia"/>
          <w:snapToGrid w:val="0"/>
          <w:szCs w:val="18"/>
        </w:rPr>
        <w:t>.</w:t>
      </w:r>
      <w:r>
        <w:rPr>
          <w:rFonts w:hint="eastAsia" w:cs="Courier New" w:asciiTheme="minorEastAsia" w:hAnsiTheme="minorEastAsia" w:eastAsiaTheme="minorEastAsia"/>
          <w:snapToGrid w:val="0"/>
          <w:szCs w:val="18"/>
        </w:rPr>
        <w:t xml:space="preserve"> </w:t>
      </w:r>
      <w:r>
        <w:rPr>
          <w:rFonts w:hint="eastAsia" w:asciiTheme="minorEastAsia" w:hAnsiTheme="minorEastAsia" w:eastAsiaTheme="minorEastAsia"/>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同意中标后向采购代理机构支付招标文件要求数额的中标服务费。</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9．所有有关本标书的函电，请按下列地址联系：</w:t>
      </w:r>
    </w:p>
    <w:p>
      <w:pPr>
        <w:adjustRightInd w:val="0"/>
        <w:snapToGrid w:val="0"/>
        <w:spacing w:line="360" w:lineRule="auto"/>
        <w:ind w:firstLine="600"/>
      </w:pPr>
    </w:p>
    <w:p>
      <w:pPr>
        <w:adjustRightInd w:val="0"/>
        <w:snapToGrid w:val="0"/>
        <w:spacing w:line="360" w:lineRule="auto"/>
        <w:ind w:firstLine="426"/>
      </w:pPr>
      <w:r>
        <w:t>单    位： （盖章）</w:t>
      </w:r>
    </w:p>
    <w:p>
      <w:pPr>
        <w:adjustRightInd w:val="0"/>
        <w:snapToGrid w:val="0"/>
        <w:spacing w:line="360" w:lineRule="auto"/>
        <w:ind w:firstLine="426"/>
      </w:pPr>
      <w:r>
        <w:rPr>
          <w:rFonts w:hint="eastAsia"/>
        </w:rPr>
        <w:t>授权代表： （签字）</w:t>
      </w:r>
    </w:p>
    <w:p>
      <w:pPr>
        <w:adjustRightInd w:val="0"/>
        <w:snapToGrid w:val="0"/>
        <w:spacing w:line="360" w:lineRule="auto"/>
        <w:ind w:firstLine="426"/>
      </w:pPr>
      <w:r>
        <w:t xml:space="preserve">地    址： </w:t>
      </w:r>
    </w:p>
    <w:p>
      <w:pPr>
        <w:adjustRightInd w:val="0"/>
        <w:snapToGrid w:val="0"/>
        <w:spacing w:line="360" w:lineRule="auto"/>
        <w:ind w:firstLine="426"/>
      </w:pPr>
      <w:r>
        <w:t xml:space="preserve">电    话：     </w:t>
      </w:r>
    </w:p>
    <w:p>
      <w:pPr>
        <w:adjustRightInd w:val="0"/>
        <w:snapToGrid w:val="0"/>
        <w:spacing w:line="360" w:lineRule="auto"/>
        <w:ind w:firstLine="426"/>
      </w:pPr>
      <w:r>
        <w:t>传    真：</w:t>
      </w:r>
    </w:p>
    <w:p>
      <w:pPr>
        <w:adjustRightInd w:val="0"/>
        <w:snapToGrid w:val="0"/>
        <w:spacing w:line="360" w:lineRule="auto"/>
        <w:ind w:firstLine="426"/>
      </w:pPr>
      <w:r>
        <w:t>邮    编：</w:t>
      </w:r>
    </w:p>
    <w:p>
      <w:pPr>
        <w:adjustRightInd w:val="0"/>
        <w:snapToGrid w:val="0"/>
        <w:spacing w:line="360" w:lineRule="auto"/>
        <w:ind w:firstLine="426"/>
      </w:pPr>
      <w:r>
        <w:t xml:space="preserve">联 系 人： </w:t>
      </w:r>
    </w:p>
    <w:p>
      <w:pPr>
        <w:adjustRightInd w:val="0"/>
        <w:snapToGrid w:val="0"/>
        <w:spacing w:line="360" w:lineRule="auto"/>
        <w:ind w:firstLine="600"/>
      </w:pPr>
    </w:p>
    <w:p>
      <w:pPr>
        <w:adjustRightInd w:val="0"/>
        <w:snapToGrid w:val="0"/>
        <w:spacing w:line="360" w:lineRule="auto"/>
        <w:ind w:firstLine="600"/>
        <w:jc w:val="right"/>
      </w:pPr>
      <w:r>
        <w:rPr>
          <w:rFonts w:hint="eastAsia"/>
        </w:rPr>
        <w:t>年     月    日</w:t>
      </w:r>
    </w:p>
    <w:p>
      <w:pPr>
        <w:adjustRightInd w:val="0"/>
        <w:snapToGrid w:val="0"/>
        <w:spacing w:line="360" w:lineRule="auto"/>
        <w:ind w:firstLine="600"/>
        <w:jc w:val="right"/>
      </w:pPr>
    </w:p>
    <w:p>
      <w:pPr>
        <w:adjustRightInd w:val="0"/>
        <w:spacing w:line="300" w:lineRule="auto"/>
        <w:ind w:hanging="2"/>
        <w:jc w:val="center"/>
        <w:rPr>
          <w:b/>
          <w:snapToGrid w:val="0"/>
          <w:kern w:val="0"/>
          <w:sz w:val="28"/>
        </w:rPr>
      </w:pPr>
    </w:p>
    <w:p>
      <w:pPr>
        <w:tabs>
          <w:tab w:val="left" w:pos="450"/>
        </w:tabs>
        <w:adjustRightInd w:val="0"/>
        <w:spacing w:line="300" w:lineRule="auto"/>
        <w:ind w:hanging="2"/>
        <w:rPr>
          <w:b/>
          <w:snapToGrid w:val="0"/>
          <w:kern w:val="0"/>
          <w:sz w:val="28"/>
        </w:rPr>
      </w:pPr>
      <w:r>
        <w:rPr>
          <w:b/>
          <w:snapToGrid w:val="0"/>
          <w:kern w:val="0"/>
          <w:sz w:val="28"/>
        </w:rPr>
        <w:tab/>
      </w:r>
      <w:r>
        <w:rPr>
          <w:rFonts w:asciiTheme="minorEastAsia" w:hAnsiTheme="minorEastAsia" w:eastAsiaTheme="minorEastAsia"/>
          <w:sz w:val="24"/>
        </w:rPr>
        <w:br w:type="page"/>
      </w: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格式4  评分中涉及的承诺及声明函</w:t>
      </w:r>
    </w:p>
    <w:p>
      <w:pPr>
        <w:adjustRightInd w:val="0"/>
        <w:spacing w:line="300" w:lineRule="auto"/>
        <w:ind w:hanging="2"/>
        <w:jc w:val="center"/>
        <w:rPr>
          <w:b/>
          <w:snapToGrid w:val="0"/>
          <w:kern w:val="0"/>
          <w:sz w:val="28"/>
        </w:rPr>
      </w:pPr>
      <w:r>
        <w:rPr>
          <w:rFonts w:hint="eastAsia"/>
          <w:b/>
          <w:snapToGrid w:val="0"/>
          <w:kern w:val="0"/>
          <w:sz w:val="28"/>
        </w:rPr>
        <w:t>诚信承诺函</w:t>
      </w:r>
    </w:p>
    <w:p>
      <w:pPr>
        <w:pStyle w:val="413"/>
        <w:keepNext w:val="0"/>
        <w:adjustRightInd/>
        <w:spacing w:before="0" w:after="0" w:line="240" w:lineRule="auto"/>
        <w:outlineLvl w:val="2"/>
        <w:rPr>
          <w:rFonts w:hAnsi="宋体"/>
          <w:szCs w:val="24"/>
        </w:rPr>
      </w:pPr>
    </w:p>
    <w:p>
      <w:pPr>
        <w:spacing w:line="360" w:lineRule="auto"/>
        <w:rPr>
          <w:rFonts w:cs="Courier New"/>
          <w:snapToGrid w:val="0"/>
          <w:szCs w:val="18"/>
        </w:rPr>
      </w:pPr>
      <w:r>
        <w:rPr>
          <w:rFonts w:hint="eastAsia" w:cs="Courier New"/>
          <w:snapToGrid w:val="0"/>
          <w:szCs w:val="18"/>
        </w:rPr>
        <w:t>深圳市中正招标有限公司：</w:t>
      </w:r>
    </w:p>
    <w:p>
      <w:pPr>
        <w:spacing w:line="360" w:lineRule="auto"/>
        <w:ind w:firstLine="420" w:firstLineChars="200"/>
        <w:rPr>
          <w:rFonts w:cs="Courier New"/>
          <w:snapToGrid w:val="0"/>
          <w:szCs w:val="18"/>
        </w:rPr>
      </w:pPr>
      <w:r>
        <w:rPr>
          <w:rFonts w:hint="eastAsia" w:cs="Courier New"/>
          <w:snapToGrid w:val="0"/>
          <w:szCs w:val="18"/>
        </w:rPr>
        <w:t>我单位承诺，在参与政府采购活动中不存在出现诚信相关问题且在相关主管部门处理措施实施期限内，如若投标文件与事实情况不符，我单位自愿承担“隐瞒真实情况，提供虚假资料”以及其他一切不利的法律后果。</w:t>
      </w:r>
    </w:p>
    <w:p>
      <w:pPr>
        <w:spacing w:line="360" w:lineRule="auto"/>
        <w:ind w:firstLine="420" w:firstLineChars="200"/>
        <w:rPr>
          <w:rFonts w:cs="Courier New"/>
          <w:snapToGrid w:val="0"/>
          <w:szCs w:val="18"/>
        </w:rPr>
      </w:pPr>
      <w:r>
        <w:rPr>
          <w:rFonts w:hint="eastAsia" w:cs="Courier New"/>
          <w:snapToGrid w:val="0"/>
          <w:szCs w:val="18"/>
        </w:rPr>
        <w:t>我单位承诺，在参加政府采购活动中没有出现下列行为之一：</w:t>
      </w:r>
    </w:p>
    <w:p>
      <w:pPr>
        <w:spacing w:line="360" w:lineRule="auto"/>
        <w:ind w:firstLine="420" w:firstLineChars="200"/>
        <w:rPr>
          <w:rFonts w:cs="Courier New"/>
          <w:snapToGrid w:val="0"/>
          <w:szCs w:val="18"/>
        </w:rPr>
      </w:pPr>
      <w:r>
        <w:rPr>
          <w:rFonts w:hint="eastAsia" w:cs="Courier New"/>
          <w:snapToGrid w:val="0"/>
          <w:szCs w:val="18"/>
        </w:rPr>
        <w:t>（一）投标截止后，无正当理由撤销其投标行为，导致项目无法正常开评标的；</w:t>
      </w:r>
    </w:p>
    <w:p>
      <w:pPr>
        <w:spacing w:line="360" w:lineRule="auto"/>
        <w:ind w:firstLine="420" w:firstLineChars="200"/>
        <w:rPr>
          <w:rFonts w:cs="Courier New"/>
          <w:snapToGrid w:val="0"/>
          <w:szCs w:val="18"/>
        </w:rPr>
      </w:pPr>
      <w:r>
        <w:rPr>
          <w:rFonts w:hint="eastAsia" w:cs="Courier New"/>
          <w:snapToGrid w:val="0"/>
          <w:szCs w:val="18"/>
        </w:rPr>
        <w:t>（二）未按《采购条例》规定签订、履行采购合同，严重影响采购人日常工作的；</w:t>
      </w:r>
    </w:p>
    <w:p>
      <w:pPr>
        <w:spacing w:line="360" w:lineRule="auto"/>
        <w:ind w:firstLine="420" w:firstLineChars="200"/>
        <w:rPr>
          <w:rFonts w:cs="Courier New"/>
          <w:snapToGrid w:val="0"/>
          <w:szCs w:val="18"/>
        </w:rPr>
      </w:pPr>
      <w:r>
        <w:rPr>
          <w:rFonts w:hint="eastAsia" w:cs="Courier New"/>
          <w:snapToGrid w:val="0"/>
          <w:szCs w:val="18"/>
        </w:rPr>
        <w:t>（三）在投标文件中未说明且未经采购人同意，将中标项目分包给他人，情节严重的；</w:t>
      </w:r>
    </w:p>
    <w:p>
      <w:pPr>
        <w:spacing w:line="360" w:lineRule="auto"/>
        <w:ind w:firstLine="420" w:firstLineChars="200"/>
        <w:rPr>
          <w:rFonts w:cs="Courier New"/>
          <w:snapToGrid w:val="0"/>
          <w:szCs w:val="18"/>
        </w:rPr>
      </w:pPr>
      <w:r>
        <w:rPr>
          <w:rFonts w:hint="eastAsia" w:cs="Courier New"/>
          <w:snapToGrid w:val="0"/>
          <w:szCs w:val="18"/>
        </w:rPr>
        <w:t>（四）严重违反合同约定，擅自降低货物质量等次和售后服务，货物、工程或者服务存在严重质量问题的；</w:t>
      </w:r>
    </w:p>
    <w:p>
      <w:pPr>
        <w:spacing w:line="360" w:lineRule="auto"/>
        <w:ind w:firstLine="420" w:firstLineChars="200"/>
        <w:rPr>
          <w:rFonts w:cs="Courier New"/>
          <w:snapToGrid w:val="0"/>
          <w:szCs w:val="18"/>
        </w:rPr>
      </w:pPr>
      <w:r>
        <w:rPr>
          <w:rFonts w:hint="eastAsia" w:cs="Courier New"/>
          <w:snapToGrid w:val="0"/>
          <w:szCs w:val="18"/>
        </w:rPr>
        <w:t>（五）严重违反合同约定，未能完成全部货物、服务或工程项目，中途停止配送或者变相增加费用的；</w:t>
      </w:r>
    </w:p>
    <w:p>
      <w:pPr>
        <w:spacing w:line="360" w:lineRule="auto"/>
        <w:ind w:firstLine="420" w:firstLineChars="200"/>
        <w:rPr>
          <w:rFonts w:cs="Courier New"/>
          <w:snapToGrid w:val="0"/>
          <w:szCs w:val="18"/>
        </w:rPr>
      </w:pPr>
      <w:r>
        <w:rPr>
          <w:rFonts w:hint="eastAsia" w:cs="Courier New"/>
          <w:snapToGrid w:val="0"/>
          <w:szCs w:val="18"/>
        </w:rPr>
        <w:t>（六）捏造事实、提供虚假材料进行质疑的；</w:t>
      </w:r>
    </w:p>
    <w:p>
      <w:pPr>
        <w:spacing w:line="360" w:lineRule="auto"/>
        <w:ind w:firstLine="420" w:firstLineChars="200"/>
        <w:rPr>
          <w:rFonts w:cs="Courier New"/>
          <w:snapToGrid w:val="0"/>
          <w:szCs w:val="18"/>
        </w:rPr>
      </w:pPr>
      <w:r>
        <w:rPr>
          <w:rFonts w:hint="eastAsia" w:cs="Courier New"/>
          <w:snapToGrid w:val="0"/>
          <w:szCs w:val="18"/>
        </w:rPr>
        <w:t>（七）假冒他人名义质疑的；</w:t>
      </w:r>
    </w:p>
    <w:p>
      <w:pPr>
        <w:spacing w:line="360" w:lineRule="auto"/>
        <w:ind w:firstLine="420" w:firstLineChars="200"/>
        <w:rPr>
          <w:rFonts w:cs="Courier New"/>
          <w:snapToGrid w:val="0"/>
          <w:szCs w:val="18"/>
        </w:rPr>
      </w:pPr>
      <w:r>
        <w:rPr>
          <w:rFonts w:hint="eastAsia" w:cs="Courier New"/>
          <w:snapToGrid w:val="0"/>
          <w:szCs w:val="18"/>
        </w:rPr>
        <w:t>（八）无正当理由拒不配合进行质疑调查的。</w:t>
      </w:r>
    </w:p>
    <w:p>
      <w:pPr>
        <w:spacing w:line="360" w:lineRule="auto"/>
        <w:ind w:firstLine="420" w:firstLineChars="200"/>
        <w:rPr>
          <w:rFonts w:cs="Courier New"/>
          <w:snapToGrid w:val="0"/>
          <w:szCs w:val="18"/>
        </w:rPr>
      </w:pPr>
      <w:r>
        <w:rPr>
          <w:rFonts w:hint="eastAsia" w:cs="Courier New"/>
          <w:snapToGrid w:val="0"/>
          <w:szCs w:val="18"/>
        </w:rPr>
        <w:t>特此承诺。</w:t>
      </w:r>
    </w:p>
    <w:p>
      <w:pPr>
        <w:spacing w:line="360" w:lineRule="auto"/>
        <w:ind w:firstLine="420" w:firstLineChars="200"/>
        <w:rPr>
          <w:rFonts w:cs="Courier New"/>
          <w:snapToGrid w:val="0"/>
          <w:szCs w:val="18"/>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授权代表或法定代表人：（签字）</w:t>
      </w:r>
    </w:p>
    <w:p>
      <w:pPr>
        <w:adjustRightInd w:val="0"/>
        <w:snapToGrid w:val="0"/>
        <w:spacing w:line="300" w:lineRule="auto"/>
        <w:ind w:right="420"/>
        <w:rPr>
          <w:snapToGrid w:val="0"/>
          <w:kern w:val="0"/>
        </w:rPr>
      </w:pPr>
    </w:p>
    <w:p>
      <w:pPr>
        <w:adjustRightInd w:val="0"/>
        <w:snapToGrid w:val="0"/>
        <w:spacing w:line="300" w:lineRule="auto"/>
        <w:ind w:right="420"/>
        <w:rPr>
          <w:snapToGrid w:val="0"/>
          <w:kern w:val="0"/>
        </w:rPr>
      </w:pPr>
    </w:p>
    <w:p>
      <w:pPr>
        <w:adjustRightInd w:val="0"/>
        <w:snapToGrid w:val="0"/>
        <w:spacing w:line="300" w:lineRule="auto"/>
        <w:ind w:right="420"/>
        <w:rPr>
          <w:snapToGrid w:val="0"/>
          <w:kern w:val="0"/>
        </w:rPr>
      </w:pPr>
    </w:p>
    <w:p>
      <w:pPr>
        <w:adjustRightInd w:val="0"/>
        <w:snapToGrid w:val="0"/>
        <w:spacing w:line="360" w:lineRule="auto"/>
        <w:ind w:firstLine="600"/>
        <w:jc w:val="right"/>
      </w:pPr>
      <w:r>
        <w:rPr>
          <w:rFonts w:hint="eastAsia"/>
        </w:rPr>
        <w:t>年     月    日</w:t>
      </w:r>
    </w:p>
    <w:p/>
    <w:p/>
    <w:p>
      <w:pPr>
        <w:adjustRightInd w:val="0"/>
        <w:spacing w:line="300" w:lineRule="auto"/>
        <w:ind w:hanging="2"/>
        <w:jc w:val="center"/>
        <w:rPr>
          <w:b/>
          <w:snapToGrid w:val="0"/>
          <w:kern w:val="0"/>
          <w:sz w:val="28"/>
        </w:rPr>
      </w:pPr>
    </w:p>
    <w:p>
      <w:pPr>
        <w:widowControl/>
        <w:jc w:val="left"/>
        <w:rPr>
          <w:b/>
          <w:snapToGrid w:val="0"/>
          <w:kern w:val="0"/>
          <w:sz w:val="28"/>
        </w:rPr>
      </w:pPr>
      <w:r>
        <w:rPr>
          <w:b/>
          <w:snapToGrid w:val="0"/>
          <w:kern w:val="0"/>
          <w:sz w:val="28"/>
        </w:rPr>
        <w:br w:type="page"/>
      </w:r>
    </w:p>
    <w:p>
      <w:pPr>
        <w:widowControl/>
        <w:jc w:val="left"/>
      </w:pPr>
    </w:p>
    <w:p>
      <w:pPr>
        <w:adjustRightInd w:val="0"/>
        <w:snapToGrid w:val="0"/>
        <w:spacing w:line="360" w:lineRule="auto"/>
        <w:ind w:firstLine="600"/>
        <w:jc w:val="left"/>
      </w:pP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bookmarkStart w:id="51" w:name="_Toc44691165"/>
      <w:bookmarkStart w:id="52" w:name="_Toc44691397"/>
      <w:bookmarkStart w:id="53" w:name="_Toc44690433"/>
      <w:bookmarkStart w:id="54" w:name="_Toc44690706"/>
      <w:r>
        <w:rPr>
          <w:rFonts w:hint="eastAsia" w:asciiTheme="minorEastAsia" w:hAnsiTheme="minorEastAsia" w:eastAsiaTheme="minorEastAsia"/>
          <w:sz w:val="24"/>
        </w:rPr>
        <w:t>格式5  开标一览表</w:t>
      </w:r>
      <w:bookmarkEnd w:id="51"/>
      <w:bookmarkEnd w:id="52"/>
      <w:bookmarkEnd w:id="53"/>
      <w:bookmarkEnd w:id="54"/>
    </w:p>
    <w:p>
      <w:pPr>
        <w:adjustRightInd w:val="0"/>
        <w:snapToGrid w:val="0"/>
        <w:spacing w:line="360" w:lineRule="auto"/>
        <w:rPr>
          <w:bCs/>
          <w:snapToGrid w:val="0"/>
          <w:kern w:val="0"/>
        </w:rPr>
      </w:pPr>
    </w:p>
    <w:p>
      <w:pPr>
        <w:adjustRightInd w:val="0"/>
        <w:snapToGrid w:val="0"/>
        <w:spacing w:line="360" w:lineRule="auto"/>
        <w:rPr>
          <w:bCs/>
          <w:snapToGrid w:val="0"/>
          <w:kern w:val="0"/>
        </w:rPr>
      </w:pPr>
      <w:r>
        <w:rPr>
          <w:bCs/>
          <w:snapToGrid w:val="0"/>
          <w:kern w:val="0"/>
        </w:rPr>
        <w:t>项目名称：</w:t>
      </w:r>
      <w:r>
        <w:rPr>
          <w:bCs/>
          <w:snapToGrid w:val="0"/>
          <w:kern w:val="0"/>
          <w:u w:val="single"/>
        </w:rPr>
        <w:t xml:space="preserve">                      </w:t>
      </w:r>
      <w:r>
        <w:rPr>
          <w:bCs/>
          <w:snapToGrid w:val="0"/>
          <w:kern w:val="0"/>
        </w:rPr>
        <w:t xml:space="preserve">                </w:t>
      </w:r>
    </w:p>
    <w:p>
      <w:pPr>
        <w:adjustRightInd w:val="0"/>
        <w:snapToGrid w:val="0"/>
        <w:spacing w:line="360" w:lineRule="auto"/>
        <w:rPr>
          <w:bCs/>
          <w:snapToGrid w:val="0"/>
          <w:kern w:val="0"/>
        </w:rPr>
      </w:pPr>
      <w:r>
        <w:rPr>
          <w:rFonts w:hint="eastAsia"/>
          <w:bCs/>
          <w:snapToGrid w:val="0"/>
          <w:kern w:val="0"/>
        </w:rPr>
        <w:t>项目</w:t>
      </w:r>
      <w:r>
        <w:rPr>
          <w:bCs/>
          <w:snapToGrid w:val="0"/>
          <w:kern w:val="0"/>
        </w:rPr>
        <w:t>编号：</w:t>
      </w:r>
      <w:r>
        <w:rPr>
          <w:bCs/>
          <w:snapToGrid w:val="0"/>
          <w:kern w:val="0"/>
          <w:u w:val="single"/>
        </w:rPr>
        <w:t xml:space="preserve">                      </w:t>
      </w:r>
      <w:r>
        <w:rPr>
          <w:bCs/>
          <w:snapToGrid w:val="0"/>
          <w:kern w:val="0"/>
        </w:rPr>
        <w:t xml:space="preserve">                                                                          </w:t>
      </w:r>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6"/>
        <w:gridCol w:w="4396"/>
        <w:gridCol w:w="226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2976" w:type="dxa"/>
            <w:tcBorders>
              <w:top w:val="double" w:color="auto" w:sz="4" w:space="0"/>
              <w:bottom w:val="single" w:color="auto" w:sz="4" w:space="0"/>
            </w:tcBorders>
            <w:vAlign w:val="center"/>
          </w:tcPr>
          <w:p>
            <w:pPr>
              <w:adjustRightInd w:val="0"/>
              <w:snapToGrid w:val="0"/>
              <w:spacing w:line="360" w:lineRule="auto"/>
              <w:jc w:val="center"/>
              <w:rPr>
                <w:snapToGrid w:val="0"/>
                <w:kern w:val="0"/>
              </w:rPr>
            </w:pPr>
            <w:r>
              <w:rPr>
                <w:snapToGrid w:val="0"/>
                <w:kern w:val="0"/>
              </w:rPr>
              <w:t>项目名称</w:t>
            </w:r>
          </w:p>
        </w:tc>
        <w:tc>
          <w:tcPr>
            <w:tcW w:w="4396" w:type="dxa"/>
            <w:tcBorders>
              <w:top w:val="double" w:color="auto" w:sz="4" w:space="0"/>
              <w:bottom w:val="single" w:color="auto" w:sz="4" w:space="0"/>
            </w:tcBorders>
            <w:vAlign w:val="center"/>
          </w:tcPr>
          <w:p>
            <w:pPr>
              <w:adjustRightInd w:val="0"/>
              <w:snapToGrid w:val="0"/>
              <w:spacing w:line="360" w:lineRule="auto"/>
              <w:jc w:val="center"/>
              <w:rPr>
                <w:snapToGrid w:val="0"/>
                <w:kern w:val="0"/>
              </w:rPr>
            </w:pPr>
            <w:r>
              <w:rPr>
                <w:rFonts w:hint="eastAsia"/>
                <w:snapToGrid w:val="0"/>
                <w:kern w:val="0"/>
              </w:rPr>
              <w:t>投标报价</w:t>
            </w:r>
          </w:p>
          <w:p>
            <w:pPr>
              <w:adjustRightInd w:val="0"/>
              <w:snapToGrid w:val="0"/>
              <w:spacing w:line="360" w:lineRule="auto"/>
              <w:jc w:val="center"/>
              <w:rPr>
                <w:snapToGrid w:val="0"/>
                <w:kern w:val="0"/>
              </w:rPr>
            </w:pPr>
            <w:r>
              <w:rPr>
                <w:snapToGrid w:val="0"/>
                <w:kern w:val="0"/>
              </w:rPr>
              <w:t>（人民币</w:t>
            </w:r>
            <w:r>
              <w:rPr>
                <w:rFonts w:hint="eastAsia"/>
                <w:snapToGrid w:val="0"/>
                <w:kern w:val="0"/>
              </w:rPr>
              <w:t xml:space="preserve"> </w:t>
            </w:r>
            <w:r>
              <w:rPr>
                <w:snapToGrid w:val="0"/>
                <w:kern w:val="0"/>
              </w:rPr>
              <w:t>元</w:t>
            </w:r>
            <w:r>
              <w:rPr>
                <w:rFonts w:hint="eastAsia"/>
                <w:snapToGrid w:val="0"/>
                <w:kern w:val="0"/>
              </w:rPr>
              <w:t>/套</w:t>
            </w:r>
            <w:r>
              <w:rPr>
                <w:snapToGrid w:val="0"/>
                <w:kern w:val="0"/>
              </w:rPr>
              <w:t>）</w:t>
            </w:r>
          </w:p>
        </w:tc>
        <w:tc>
          <w:tcPr>
            <w:tcW w:w="2261" w:type="dxa"/>
            <w:tcBorders>
              <w:top w:val="double" w:color="auto" w:sz="4" w:space="0"/>
              <w:bottom w:val="single" w:color="auto" w:sz="4" w:space="0"/>
            </w:tcBorders>
            <w:vAlign w:val="center"/>
          </w:tcPr>
          <w:p>
            <w:pPr>
              <w:adjustRightInd w:val="0"/>
              <w:snapToGrid w:val="0"/>
              <w:spacing w:line="360" w:lineRule="auto"/>
              <w:jc w:val="center"/>
              <w:rPr>
                <w:snapToGrid w:val="0"/>
                <w:kern w:val="0"/>
              </w:rPr>
            </w:pPr>
            <w:r>
              <w:rPr>
                <w:rFonts w:hint="eastAsia"/>
                <w:snapToGrid w:val="0"/>
                <w:kern w:val="0"/>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2976" w:type="dxa"/>
            <w:tcBorders>
              <w:top w:val="single" w:color="auto" w:sz="4" w:space="0"/>
            </w:tcBorders>
            <w:vAlign w:val="center"/>
          </w:tcPr>
          <w:p>
            <w:pPr>
              <w:adjustRightInd w:val="0"/>
              <w:snapToGrid w:val="0"/>
              <w:spacing w:line="360" w:lineRule="auto"/>
              <w:jc w:val="center"/>
            </w:pPr>
            <w:r>
              <w:rPr>
                <w:rFonts w:hint="eastAsia"/>
              </w:rPr>
              <w:t>深圳市聚龙科学中学学生宿舍用品项目</w:t>
            </w:r>
          </w:p>
        </w:tc>
        <w:tc>
          <w:tcPr>
            <w:tcW w:w="4396" w:type="dxa"/>
            <w:tcBorders>
              <w:top w:val="single" w:color="auto" w:sz="4" w:space="0"/>
            </w:tcBorders>
            <w:vAlign w:val="center"/>
          </w:tcPr>
          <w:p>
            <w:pPr>
              <w:adjustRightInd w:val="0"/>
              <w:snapToGrid w:val="0"/>
              <w:spacing w:line="360" w:lineRule="auto"/>
              <w:rPr>
                <w:snapToGrid w:val="0"/>
                <w:kern w:val="0"/>
                <w:u w:val="single"/>
              </w:rPr>
            </w:pPr>
            <w:r>
              <w:rPr>
                <w:snapToGrid w:val="0"/>
                <w:kern w:val="0"/>
              </w:rPr>
              <w:t>大写：</w:t>
            </w:r>
            <w:r>
              <w:rPr>
                <w:snapToGrid w:val="0"/>
                <w:kern w:val="0"/>
                <w:u w:val="single"/>
              </w:rPr>
              <w:t xml:space="preserve">                   </w:t>
            </w:r>
            <w:r>
              <w:rPr>
                <w:rFonts w:hint="eastAsia"/>
                <w:snapToGrid w:val="0"/>
                <w:kern w:val="0"/>
                <w:u w:val="single"/>
              </w:rPr>
              <w:t xml:space="preserve">             </w:t>
            </w:r>
          </w:p>
          <w:p>
            <w:pPr>
              <w:adjustRightInd w:val="0"/>
              <w:snapToGrid w:val="0"/>
              <w:spacing w:line="360" w:lineRule="auto"/>
              <w:rPr>
                <w:snapToGrid w:val="0"/>
                <w:kern w:val="0"/>
                <w:u w:val="single"/>
              </w:rPr>
            </w:pPr>
            <w:r>
              <w:rPr>
                <w:snapToGrid w:val="0"/>
                <w:kern w:val="0"/>
              </w:rPr>
              <w:t>小写：</w:t>
            </w:r>
            <w:r>
              <w:rPr>
                <w:snapToGrid w:val="0"/>
                <w:kern w:val="0"/>
                <w:u w:val="single"/>
              </w:rPr>
              <w:t xml:space="preserve">                   </w:t>
            </w:r>
            <w:r>
              <w:rPr>
                <w:rFonts w:hint="eastAsia"/>
                <w:snapToGrid w:val="0"/>
                <w:kern w:val="0"/>
                <w:u w:val="single"/>
              </w:rPr>
              <w:t xml:space="preserve">             </w:t>
            </w:r>
          </w:p>
        </w:tc>
        <w:tc>
          <w:tcPr>
            <w:tcW w:w="2261" w:type="dxa"/>
            <w:tcBorders>
              <w:top w:val="single" w:color="auto" w:sz="4" w:space="0"/>
            </w:tcBorders>
            <w:vAlign w:val="center"/>
          </w:tcPr>
          <w:p>
            <w:pPr>
              <w:adjustRightInd w:val="0"/>
              <w:snapToGrid w:val="0"/>
              <w:spacing w:line="360" w:lineRule="auto"/>
              <w:jc w:val="center"/>
              <w:rPr>
                <w:snapToGrid w:val="0"/>
                <w:kern w:val="0"/>
              </w:rPr>
            </w:pPr>
          </w:p>
        </w:tc>
      </w:tr>
    </w:tbl>
    <w:p>
      <w:pPr>
        <w:adjustRightInd w:val="0"/>
        <w:snapToGrid w:val="0"/>
        <w:spacing w:line="360" w:lineRule="auto"/>
        <w:rPr>
          <w:snapToGrid w:val="0"/>
          <w:kern w:val="0"/>
        </w:rPr>
      </w:pPr>
    </w:p>
    <w:p>
      <w:pPr>
        <w:adjustRightInd w:val="0"/>
        <w:snapToGrid w:val="0"/>
        <w:spacing w:line="360" w:lineRule="auto"/>
        <w:rPr>
          <w:snapToGrid w:val="0"/>
          <w:kern w:val="0"/>
        </w:rPr>
      </w:pPr>
    </w:p>
    <w:p>
      <w:pPr>
        <w:adjustRightInd w:val="0"/>
        <w:snapToGrid w:val="0"/>
        <w:spacing w:line="360" w:lineRule="auto"/>
        <w:rPr>
          <w:snapToGrid w:val="0"/>
          <w:kern w:val="0"/>
        </w:rPr>
      </w:pPr>
      <w:r>
        <w:rPr>
          <w:snapToGrid w:val="0"/>
          <w:kern w:val="0"/>
        </w:rPr>
        <w:t>投标单位：（盖章）</w:t>
      </w:r>
    </w:p>
    <w:p>
      <w:pPr>
        <w:adjustRightInd w:val="0"/>
        <w:snapToGrid w:val="0"/>
        <w:spacing w:line="360" w:lineRule="auto"/>
        <w:rPr>
          <w:snapToGrid w:val="0"/>
          <w:kern w:val="0"/>
        </w:rPr>
      </w:pPr>
    </w:p>
    <w:p>
      <w:pPr>
        <w:adjustRightInd w:val="0"/>
        <w:snapToGrid w:val="0"/>
        <w:spacing w:line="360" w:lineRule="auto"/>
        <w:rPr>
          <w:snapToGrid w:val="0"/>
          <w:kern w:val="0"/>
        </w:rPr>
      </w:pPr>
    </w:p>
    <w:p>
      <w:pPr>
        <w:adjustRightInd w:val="0"/>
        <w:snapToGrid w:val="0"/>
        <w:spacing w:line="360" w:lineRule="auto"/>
        <w:rPr>
          <w:snapToGrid w:val="0"/>
          <w:kern w:val="0"/>
        </w:rPr>
      </w:pPr>
      <w:r>
        <w:rPr>
          <w:snapToGrid w:val="0"/>
          <w:kern w:val="0"/>
        </w:rPr>
        <w:t>法定代表人或授权代表：（签字）</w:t>
      </w:r>
    </w:p>
    <w:p>
      <w:pPr>
        <w:adjustRightInd w:val="0"/>
        <w:snapToGrid w:val="0"/>
        <w:spacing w:line="360" w:lineRule="auto"/>
        <w:ind w:firstLine="6825" w:firstLineChars="3250"/>
        <w:rPr>
          <w:snapToGrid w:val="0"/>
          <w:kern w:val="0"/>
        </w:rPr>
      </w:pPr>
      <w:r>
        <w:rPr>
          <w:snapToGrid w:val="0"/>
          <w:kern w:val="0"/>
        </w:rPr>
        <w:t>年    月    日</w:t>
      </w:r>
    </w:p>
    <w:p>
      <w:pPr>
        <w:adjustRightInd w:val="0"/>
        <w:snapToGrid w:val="0"/>
        <w:spacing w:line="360" w:lineRule="auto"/>
        <w:ind w:firstLine="1050" w:firstLineChars="500"/>
        <w:rPr>
          <w:snapToGrid w:val="0"/>
          <w:kern w:val="0"/>
        </w:rPr>
      </w:pPr>
    </w:p>
    <w:p>
      <w:pPr>
        <w:adjustRightInd w:val="0"/>
        <w:spacing w:line="312" w:lineRule="auto"/>
        <w:rPr>
          <w:rFonts w:ascii="宋体" w:hAnsi="宋体"/>
          <w:bCs/>
        </w:rPr>
      </w:pPr>
      <w:r>
        <w:rPr>
          <w:rFonts w:ascii="宋体" w:hAnsi="宋体"/>
          <w:snapToGrid w:val="0"/>
          <w:kern w:val="0"/>
        </w:rPr>
        <w:t>注：1、价格应按“招标文件”中规定</w:t>
      </w:r>
      <w:r>
        <w:rPr>
          <w:rFonts w:ascii="宋体" w:hAnsi="宋体"/>
          <w:bCs/>
        </w:rPr>
        <w:t>的货币单位填写。</w:t>
      </w:r>
    </w:p>
    <w:p>
      <w:pPr>
        <w:adjustRightInd w:val="0"/>
        <w:spacing w:line="312" w:lineRule="auto"/>
        <w:ind w:left="2" w:firstLine="424" w:firstLineChars="202"/>
        <w:rPr>
          <w:rFonts w:ascii="宋体" w:hAnsi="宋体"/>
          <w:bCs/>
        </w:rPr>
      </w:pPr>
      <w:r>
        <w:rPr>
          <w:rFonts w:ascii="宋体" w:hAnsi="宋体"/>
          <w:bCs/>
        </w:rPr>
        <w:t>2、</w:t>
      </w:r>
      <w:r>
        <w:rPr>
          <w:rFonts w:hint="eastAsia" w:ascii="宋体" w:hAnsi="宋体"/>
          <w:bCs/>
        </w:rPr>
        <w:t>本项目投标报价为项目需求中货物清单明细各项所投产品的单价之和，包含产品价格、人工费、运输费、装卸费、保险费、售后服务费、国家规定的各项税费等全部费用。</w:t>
      </w:r>
    </w:p>
    <w:p>
      <w:pPr>
        <w:adjustRightInd w:val="0"/>
        <w:spacing w:line="312" w:lineRule="auto"/>
        <w:ind w:left="2" w:firstLine="424" w:firstLineChars="202"/>
        <w:rPr>
          <w:rFonts w:ascii="宋体" w:hAnsi="宋体"/>
          <w:bCs/>
        </w:rPr>
      </w:pPr>
      <w:r>
        <w:rPr>
          <w:rFonts w:hint="eastAsia" w:ascii="宋体" w:hAnsi="宋体"/>
          <w:szCs w:val="21"/>
        </w:rPr>
        <w:t>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djustRightInd w:val="0"/>
        <w:spacing w:line="312" w:lineRule="auto"/>
        <w:ind w:left="2" w:firstLine="420" w:firstLineChars="200"/>
        <w:rPr>
          <w:rFonts w:ascii="宋体" w:hAnsi="宋体"/>
          <w:szCs w:val="21"/>
        </w:rPr>
      </w:pPr>
      <w:r>
        <w:rPr>
          <w:rFonts w:hint="eastAsia" w:ascii="宋体" w:hAnsi="宋体"/>
          <w:szCs w:val="21"/>
        </w:rPr>
        <w:t>4、</w:t>
      </w:r>
      <w:r>
        <w:rPr>
          <w:rFonts w:ascii="宋体" w:hAnsi="宋体"/>
          <w:snapToGrid w:val="0"/>
          <w:kern w:val="0"/>
        </w:rPr>
        <w:t>此表应经法定代表人或其授权委托人签名，并加盖公章。</w:t>
      </w:r>
    </w:p>
    <w:p>
      <w:pPr>
        <w:adjustRightInd w:val="0"/>
        <w:spacing w:line="312" w:lineRule="auto"/>
        <w:ind w:firstLine="437"/>
      </w:pPr>
      <w:r>
        <w:rPr>
          <w:rFonts w:hint="eastAsia" w:ascii="宋体" w:hAnsi="宋体"/>
          <w:b/>
          <w:snapToGrid w:val="0"/>
          <w:kern w:val="0"/>
          <w:sz w:val="24"/>
        </w:rPr>
        <w:t>5、</w:t>
      </w:r>
      <w:r>
        <w:rPr>
          <w:rFonts w:ascii="宋体" w:hAnsi="宋体"/>
          <w:b/>
          <w:snapToGrid w:val="0"/>
          <w:kern w:val="0"/>
          <w:sz w:val="24"/>
        </w:rPr>
        <w:t>此表</w:t>
      </w:r>
      <w:r>
        <w:rPr>
          <w:rFonts w:hint="eastAsia" w:ascii="宋体" w:hAnsi="宋体"/>
          <w:b/>
          <w:snapToGrid w:val="0"/>
          <w:kern w:val="0"/>
          <w:sz w:val="24"/>
        </w:rPr>
        <w:t>无</w:t>
      </w:r>
      <w:r>
        <w:rPr>
          <w:rFonts w:ascii="宋体" w:hAnsi="宋体"/>
          <w:b/>
          <w:snapToGrid w:val="0"/>
          <w:kern w:val="0"/>
          <w:sz w:val="24"/>
        </w:rPr>
        <w:t>需装订于正副本内，应按“投标人须知”18.</w:t>
      </w:r>
      <w:r>
        <w:rPr>
          <w:rFonts w:hint="eastAsia" w:ascii="宋体" w:hAnsi="宋体"/>
          <w:b/>
          <w:snapToGrid w:val="0"/>
          <w:kern w:val="0"/>
          <w:sz w:val="24"/>
        </w:rPr>
        <w:t>4</w:t>
      </w:r>
      <w:r>
        <w:rPr>
          <w:rFonts w:ascii="宋体" w:hAnsi="宋体"/>
          <w:b/>
          <w:snapToGrid w:val="0"/>
          <w:kern w:val="0"/>
          <w:sz w:val="24"/>
        </w:rPr>
        <w:t>项要求单独密封。</w:t>
      </w:r>
    </w:p>
    <w:p>
      <w:pPr>
        <w:pStyle w:val="28"/>
        <w:adjustRightInd w:val="0"/>
        <w:snapToGrid w:val="0"/>
        <w:spacing w:line="312" w:lineRule="auto"/>
        <w:jc w:val="center"/>
        <w:rPr>
          <w:rFonts w:ascii="Times New Roman" w:hAnsi="Times New Roman"/>
          <w:b/>
          <w:sz w:val="28"/>
        </w:rPr>
      </w:pPr>
    </w:p>
    <w:p/>
    <w:p/>
    <w:p/>
    <w:p/>
    <w:p>
      <w:pPr>
        <w:widowControl/>
        <w:jc w:val="left"/>
      </w:pPr>
      <w:r>
        <w:br w:type="page"/>
      </w:r>
    </w:p>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bookmarkStart w:id="55" w:name="_Toc44691398"/>
      <w:bookmarkStart w:id="56" w:name="_Toc44690434"/>
      <w:bookmarkStart w:id="57" w:name="_Toc44690707"/>
      <w:bookmarkStart w:id="58" w:name="_Toc44691166"/>
      <w:r>
        <w:rPr>
          <w:rFonts w:hint="eastAsia" w:asciiTheme="minorEastAsia" w:hAnsiTheme="minorEastAsia" w:eastAsiaTheme="minorEastAsia"/>
          <w:sz w:val="24"/>
        </w:rPr>
        <w:t>格式6  报价表</w:t>
      </w:r>
      <w:bookmarkEnd w:id="55"/>
      <w:bookmarkEnd w:id="56"/>
      <w:bookmarkEnd w:id="57"/>
      <w:bookmarkEnd w:id="58"/>
    </w:p>
    <w:p>
      <w:pPr>
        <w:spacing w:line="300" w:lineRule="auto"/>
        <w:rPr>
          <w:rFonts w:ascii="楷体_GB2312" w:eastAsia="楷体_GB2312"/>
          <w:b/>
          <w:sz w:val="24"/>
        </w:rPr>
      </w:pPr>
      <w:r>
        <w:rPr>
          <w:rFonts w:hint="eastAsia" w:ascii="楷体_GB2312" w:eastAsia="楷体_GB2312"/>
          <w:b/>
          <w:sz w:val="24"/>
        </w:rPr>
        <w:t>1   报价要求</w:t>
      </w:r>
    </w:p>
    <w:p>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  所有价格应按“招标文件”中规定的货币单位填写。</w:t>
      </w:r>
    </w:p>
    <w:p>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1.2  </w:t>
      </w:r>
      <w:r>
        <w:rPr>
          <w:rFonts w:hint="eastAsia" w:ascii="宋体" w:hAnsi="宋体"/>
          <w:bCs/>
        </w:rPr>
        <w:t>本项目投标报价为项目需求中货物清单明细各项所投产品的单价之和，包含产品价格、人工费、运输费、装卸费、保险费、售后服务费、国家规定的各项税费等全部费用</w:t>
      </w:r>
      <w:r>
        <w:rPr>
          <w:rFonts w:hint="eastAsia" w:asciiTheme="minorEastAsia" w:hAnsiTheme="minorEastAsia" w:eastAsiaTheme="minorEastAsia"/>
          <w:snapToGrid w:val="0"/>
          <w:kern w:val="0"/>
        </w:rPr>
        <w:t>。</w:t>
      </w:r>
    </w:p>
    <w:p>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1.3 “分项价格表”应将所有设备报价，并分别列出“品牌、型号、产地及制造厂商”。</w:t>
      </w:r>
    </w:p>
    <w:p>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1.4  此表应经法定代表人或授权委托人签名，并加盖公章。</w:t>
      </w:r>
    </w:p>
    <w:p>
      <w:pPr>
        <w:adjustRightInd w:val="0"/>
        <w:snapToGrid w:val="0"/>
        <w:spacing w:line="300" w:lineRule="auto"/>
        <w:rPr>
          <w:snapToGrid w:val="0"/>
          <w:kern w:val="0"/>
        </w:rPr>
      </w:pPr>
    </w:p>
    <w:p>
      <w:pPr>
        <w:spacing w:line="300" w:lineRule="auto"/>
        <w:rPr>
          <w:rFonts w:eastAsia="楷体_GB2312"/>
          <w:b/>
          <w:sz w:val="24"/>
        </w:rPr>
      </w:pPr>
      <w:r>
        <w:rPr>
          <w:rFonts w:hint="eastAsia" w:eastAsia="楷体_GB2312"/>
          <w:b/>
          <w:sz w:val="24"/>
        </w:rPr>
        <w:t>2   报价表</w:t>
      </w:r>
    </w:p>
    <w:p>
      <w:pPr>
        <w:adjustRightInd w:val="0"/>
        <w:snapToGrid w:val="0"/>
        <w:spacing w:line="300" w:lineRule="auto"/>
        <w:rPr>
          <w:snapToGrid w:val="0"/>
          <w:kern w:val="0"/>
        </w:rPr>
      </w:pPr>
    </w:p>
    <w:p>
      <w:pPr>
        <w:adjustRightInd w:val="0"/>
        <w:snapToGrid w:val="0"/>
        <w:spacing w:line="300" w:lineRule="auto"/>
        <w:jc w:val="center"/>
        <w:rPr>
          <w:rFonts w:asciiTheme="minorEastAsia" w:hAnsiTheme="minorEastAsia" w:eastAsiaTheme="minorEastAsia"/>
          <w:bCs/>
          <w:snapToGrid w:val="0"/>
          <w:kern w:val="0"/>
          <w:sz w:val="24"/>
          <w:u w:val="single"/>
        </w:rPr>
      </w:pPr>
      <w:r>
        <w:rPr>
          <w:rFonts w:hint="eastAsia" w:asciiTheme="minorEastAsia" w:hAnsiTheme="minorEastAsia" w:eastAsiaTheme="minorEastAsia"/>
          <w:snapToGrid w:val="0"/>
          <w:kern w:val="0"/>
          <w:sz w:val="24"/>
        </w:rPr>
        <w:t>（一）</w:t>
      </w:r>
      <w:r>
        <w:rPr>
          <w:rFonts w:hint="eastAsia" w:asciiTheme="minorEastAsia" w:hAnsiTheme="minorEastAsia" w:eastAsiaTheme="minorEastAsia"/>
          <w:bCs/>
          <w:snapToGrid w:val="0"/>
          <w:kern w:val="0"/>
          <w:sz w:val="24"/>
        </w:rPr>
        <w:t>报价总表</w:t>
      </w:r>
    </w:p>
    <w:p>
      <w:pPr>
        <w:adjustRightInd w:val="0"/>
        <w:snapToGrid w:val="0"/>
        <w:spacing w:line="300" w:lineRule="auto"/>
        <w:rPr>
          <w:rFonts w:asciiTheme="minorEastAsia" w:hAnsiTheme="minorEastAsia" w:eastAsiaTheme="minorEastAsia"/>
          <w:bCs/>
          <w:snapToGrid w:val="0"/>
          <w:kern w:val="0"/>
          <w:u w:val="single"/>
        </w:rPr>
      </w:pPr>
      <w:r>
        <w:rPr>
          <w:rFonts w:hint="eastAsia" w:asciiTheme="minorEastAsia" w:hAnsiTheme="minorEastAsia" w:eastAsiaTheme="minorEastAsia"/>
          <w:bCs/>
          <w:snapToGrid w:val="0"/>
          <w:kern w:val="0"/>
        </w:rPr>
        <w:t>项目名称：</w:t>
      </w:r>
      <w:r>
        <w:rPr>
          <w:rFonts w:hint="eastAsia" w:asciiTheme="minorEastAsia" w:hAnsiTheme="minorEastAsia" w:eastAsiaTheme="minorEastAsia"/>
          <w:bCs/>
          <w:snapToGrid w:val="0"/>
          <w:kern w:val="0"/>
          <w:u w:val="single"/>
        </w:rPr>
        <w:t xml:space="preserve">               </w:t>
      </w:r>
    </w:p>
    <w:p>
      <w:pPr>
        <w:adjustRightInd w:val="0"/>
        <w:snapToGrid w:val="0"/>
        <w:spacing w:line="300" w:lineRule="auto"/>
        <w:rPr>
          <w:rFonts w:asciiTheme="minorEastAsia" w:hAnsiTheme="minorEastAsia" w:eastAsiaTheme="minorEastAsia"/>
          <w:bCs/>
          <w:snapToGrid w:val="0"/>
          <w:kern w:val="0"/>
        </w:rPr>
      </w:pPr>
      <w:r>
        <w:rPr>
          <w:rFonts w:hint="eastAsia" w:asciiTheme="minorEastAsia" w:hAnsiTheme="minorEastAsia" w:eastAsiaTheme="minorEastAsia"/>
          <w:bCs/>
          <w:snapToGrid w:val="0"/>
          <w:kern w:val="0"/>
        </w:rPr>
        <w:t>项目编号：</w:t>
      </w:r>
      <w:r>
        <w:rPr>
          <w:rFonts w:hint="eastAsia" w:asciiTheme="minorEastAsia" w:hAnsiTheme="minorEastAsia" w:eastAsiaTheme="minorEastAsia"/>
          <w:bCs/>
          <w:snapToGrid w:val="0"/>
          <w:kern w:val="0"/>
          <w:u w:val="single"/>
        </w:rPr>
        <w:t xml:space="preserve">               </w:t>
      </w:r>
      <w:r>
        <w:rPr>
          <w:rFonts w:hint="eastAsia" w:asciiTheme="minorEastAsia" w:hAnsiTheme="minorEastAsia" w:eastAsiaTheme="minorEastAsia"/>
          <w:bCs/>
          <w:snapToGrid w:val="0"/>
          <w:kern w:val="0"/>
        </w:rPr>
        <w:t xml:space="preserve">  </w:t>
      </w:r>
    </w:p>
    <w:tbl>
      <w:tblPr>
        <w:tblStyle w:val="50"/>
        <w:tblW w:w="10518"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4939"/>
        <w:gridCol w:w="4833"/>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序号</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名称</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总价（单位：元）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1</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宋体" w:hAnsi="宋体"/>
                <w:bCs/>
              </w:rPr>
              <w:t>产品价格</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2</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宋体" w:hAnsi="宋体"/>
                <w:bCs/>
              </w:rPr>
              <w:t>人工费</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3</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宋体" w:hAnsi="宋体"/>
                <w:bCs/>
              </w:rPr>
              <w:t>运输费</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宋体" w:hAnsi="宋体"/>
                <w:bCs/>
              </w:rPr>
              <w:t>装卸费</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5</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宋体" w:hAnsi="宋体"/>
                <w:bCs/>
              </w:rPr>
              <w:t>保险费</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6</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宋体" w:hAnsi="宋体"/>
                <w:bCs/>
              </w:rPr>
              <w:t>售后服务费</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bCs/>
              </w:rPr>
              <w:t>国家规定的各项税费</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其它</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p>
        </w:tc>
        <w:tc>
          <w:tcPr>
            <w:tcW w:w="4939"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85" w:type="dxa"/>
            <w:gridSpan w:val="2"/>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合   计</w:t>
            </w:r>
          </w:p>
        </w:tc>
        <w:tc>
          <w:tcPr>
            <w:tcW w:w="4833" w:type="dxa"/>
            <w:vAlign w:val="center"/>
          </w:tcPr>
          <w:p>
            <w:pPr>
              <w:adjustRightInd w:val="0"/>
              <w:snapToGrid w:val="0"/>
              <w:spacing w:line="300" w:lineRule="auto"/>
              <w:jc w:val="center"/>
              <w:rPr>
                <w:rFonts w:asciiTheme="minorEastAsia" w:hAnsiTheme="minorEastAsia" w:eastAsiaTheme="minorEastAsia"/>
                <w:snapToGrid w:val="0"/>
                <w:kern w:val="0"/>
              </w:rPr>
            </w:pPr>
          </w:p>
        </w:tc>
      </w:tr>
    </w:tbl>
    <w:p>
      <w:pPr>
        <w:rPr>
          <w:rFonts w:asciiTheme="minorEastAsia" w:hAnsiTheme="minorEastAsia" w:eastAsiaTheme="minorEastAsia"/>
          <w:szCs w:val="21"/>
        </w:rPr>
      </w:pPr>
      <w:r>
        <w:rPr>
          <w:rFonts w:hint="eastAsia" w:asciiTheme="minorEastAsia" w:hAnsiTheme="minorEastAsia" w:eastAsiaTheme="minorEastAsia"/>
          <w:szCs w:val="21"/>
        </w:rPr>
        <w:t>备注：1、</w:t>
      </w:r>
      <w:r>
        <w:rPr>
          <w:rFonts w:hint="eastAsia" w:asciiTheme="minorEastAsia" w:hAnsiTheme="minorEastAsia" w:eastAsiaTheme="minorEastAsia"/>
          <w:bCs/>
          <w:szCs w:val="21"/>
        </w:rPr>
        <w:t>本表格仅为指导性范本，供应商可根据项目具体情况对各分项内容进行调整。</w:t>
      </w:r>
    </w:p>
    <w:p>
      <w:pPr>
        <w:adjustRightInd w:val="0"/>
        <w:jc w:val="left"/>
        <w:rPr>
          <w:rFonts w:asciiTheme="minorEastAsia" w:hAnsiTheme="minorEastAsia" w:eastAsiaTheme="minorEastAsia"/>
          <w:snapToGrid w:val="0"/>
          <w:kern w:val="0"/>
          <w:szCs w:val="21"/>
        </w:rPr>
      </w:pPr>
      <w:r>
        <w:rPr>
          <w:rFonts w:hint="eastAsia" w:asciiTheme="minorEastAsia" w:hAnsiTheme="minorEastAsia" w:eastAsiaTheme="minorEastAsia"/>
          <w:szCs w:val="21"/>
        </w:rPr>
        <w:t xml:space="preserve">      2、</w:t>
      </w:r>
      <w:r>
        <w:rPr>
          <w:rFonts w:hint="eastAsia" w:asciiTheme="minorEastAsia" w:hAnsiTheme="minorEastAsia" w:eastAsiaTheme="minorEastAsia"/>
        </w:rPr>
        <w:t>开标一览表中的投标</w:t>
      </w:r>
      <w:r>
        <w:rPr>
          <w:rFonts w:hint="eastAsia"/>
          <w:snapToGrid w:val="0"/>
          <w:kern w:val="0"/>
        </w:rPr>
        <w:t>总</w:t>
      </w:r>
      <w:r>
        <w:rPr>
          <w:rFonts w:hint="eastAsia" w:asciiTheme="minorEastAsia" w:hAnsiTheme="minorEastAsia" w:eastAsiaTheme="minorEastAsia"/>
        </w:rPr>
        <w:t>价应与本表中的报价合计金额一致</w:t>
      </w:r>
      <w:r>
        <w:rPr>
          <w:rFonts w:hint="eastAsia" w:asciiTheme="minorEastAsia" w:hAnsiTheme="minorEastAsia" w:eastAsiaTheme="minorEastAsia"/>
          <w:szCs w:val="21"/>
        </w:rPr>
        <w:t>。</w:t>
      </w:r>
    </w:p>
    <w:p>
      <w:pPr>
        <w:adjustRightInd w:val="0"/>
        <w:snapToGrid w:val="0"/>
        <w:spacing w:line="300" w:lineRule="auto"/>
        <w:rPr>
          <w:rFonts w:asciiTheme="minorEastAsia" w:hAnsiTheme="minorEastAsia" w:eastAsiaTheme="minorEastAsia"/>
          <w:snapToGrid w:val="0"/>
          <w:kern w:val="0"/>
        </w:rPr>
      </w:pPr>
    </w:p>
    <w:p>
      <w:pPr>
        <w:adjustRightInd w:val="0"/>
        <w:snapToGrid w:val="0"/>
        <w:spacing w:line="300" w:lineRule="auto"/>
        <w:jc w:val="center"/>
        <w:rPr>
          <w:rFonts w:asciiTheme="minorEastAsia" w:hAnsiTheme="minorEastAsia" w:eastAsiaTheme="minorEastAsia"/>
          <w:bCs/>
        </w:rPr>
      </w:pPr>
      <w:r>
        <w:rPr>
          <w:rFonts w:hint="eastAsia" w:asciiTheme="minorEastAsia" w:hAnsiTheme="minorEastAsia" w:eastAsiaTheme="minorEastAsia"/>
          <w:snapToGrid w:val="0"/>
          <w:kern w:val="0"/>
          <w:sz w:val="24"/>
        </w:rPr>
        <w:t>（二）</w:t>
      </w:r>
      <w:r>
        <w:rPr>
          <w:rFonts w:asciiTheme="minorEastAsia" w:hAnsiTheme="minorEastAsia" w:eastAsiaTheme="minorEastAsia"/>
          <w:snapToGrid w:val="0"/>
          <w:kern w:val="0"/>
          <w:sz w:val="24"/>
        </w:rPr>
        <w:t>分项价格表</w:t>
      </w:r>
    </w:p>
    <w:p>
      <w:pPr>
        <w:adjustRightInd w:val="0"/>
        <w:snapToGrid w:val="0"/>
        <w:spacing w:line="300" w:lineRule="auto"/>
        <w:rPr>
          <w:rFonts w:asciiTheme="minorEastAsia" w:hAnsiTheme="minorEastAsia" w:eastAsiaTheme="minorEastAsia"/>
          <w:bCs/>
          <w:snapToGrid w:val="0"/>
          <w:kern w:val="0"/>
          <w:u w:val="single"/>
        </w:rPr>
      </w:pPr>
      <w:r>
        <w:rPr>
          <w:rFonts w:hint="eastAsia" w:asciiTheme="minorEastAsia" w:hAnsiTheme="minorEastAsia" w:eastAsiaTheme="minorEastAsia"/>
          <w:bCs/>
          <w:snapToGrid w:val="0"/>
          <w:kern w:val="0"/>
        </w:rPr>
        <w:t>项目名称：</w:t>
      </w:r>
      <w:r>
        <w:rPr>
          <w:rFonts w:hint="eastAsia" w:asciiTheme="minorEastAsia" w:hAnsiTheme="minorEastAsia" w:eastAsiaTheme="minorEastAsia"/>
          <w:bCs/>
          <w:snapToGrid w:val="0"/>
          <w:kern w:val="0"/>
          <w:u w:val="single"/>
        </w:rPr>
        <w:t xml:space="preserve">               </w:t>
      </w:r>
    </w:p>
    <w:p>
      <w:pPr>
        <w:adjustRightInd w:val="0"/>
        <w:snapToGrid w:val="0"/>
        <w:spacing w:line="300" w:lineRule="auto"/>
        <w:rPr>
          <w:rFonts w:asciiTheme="minorEastAsia" w:hAnsiTheme="minorEastAsia" w:eastAsiaTheme="minorEastAsia"/>
          <w:snapToGrid w:val="0"/>
          <w:kern w:val="0"/>
          <w:sz w:val="24"/>
        </w:rPr>
      </w:pPr>
      <w:r>
        <w:rPr>
          <w:rFonts w:hint="eastAsia" w:asciiTheme="minorEastAsia" w:hAnsiTheme="minorEastAsia" w:eastAsiaTheme="minorEastAsia"/>
          <w:bCs/>
          <w:snapToGrid w:val="0"/>
          <w:kern w:val="0"/>
        </w:rPr>
        <w:t>项目编号：</w:t>
      </w:r>
      <w:r>
        <w:rPr>
          <w:rFonts w:hint="eastAsia" w:asciiTheme="minorEastAsia" w:hAnsiTheme="minorEastAsia" w:eastAsiaTheme="minorEastAsia"/>
          <w:bCs/>
          <w:snapToGrid w:val="0"/>
          <w:kern w:val="0"/>
          <w:u w:val="single"/>
        </w:rPr>
        <w:t xml:space="preserve">               </w:t>
      </w:r>
      <w:r>
        <w:rPr>
          <w:rFonts w:hint="eastAsia" w:asciiTheme="minorEastAsia" w:hAnsiTheme="minorEastAsia" w:eastAsiaTheme="minorEastAsia"/>
          <w:bCs/>
          <w:snapToGrid w:val="0"/>
          <w:kern w:val="0"/>
        </w:rPr>
        <w:t xml:space="preserve">  </w:t>
      </w:r>
      <w:r>
        <w:rPr>
          <w:rFonts w:asciiTheme="minorEastAsia" w:hAnsiTheme="minorEastAsia" w:eastAsiaTheme="minorEastAsia"/>
          <w:bCs/>
          <w:snapToGrid w:val="0"/>
          <w:kern w:val="0"/>
        </w:rPr>
        <w:t xml:space="preserve"> </w:t>
      </w:r>
    </w:p>
    <w:tbl>
      <w:tblPr>
        <w:tblStyle w:val="50"/>
        <w:tblW w:w="999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1585"/>
        <w:gridCol w:w="1334"/>
        <w:gridCol w:w="981"/>
        <w:gridCol w:w="1433"/>
        <w:gridCol w:w="1116"/>
        <w:gridCol w:w="847"/>
        <w:gridCol w:w="702"/>
        <w:gridCol w:w="122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jc w:val="center"/>
        </w:trPr>
        <w:tc>
          <w:tcPr>
            <w:tcW w:w="771" w:type="dxa"/>
            <w:vAlign w:val="center"/>
          </w:tcPr>
          <w:p>
            <w:pPr>
              <w:adjustRightInd w:val="0"/>
              <w:snapToGrid w:val="0"/>
              <w:spacing w:line="300" w:lineRule="auto"/>
              <w:jc w:val="center"/>
              <w:rPr>
                <w:rFonts w:asciiTheme="minorEastAsia" w:hAnsiTheme="minorEastAsia" w:eastAsiaTheme="minorEastAsia"/>
                <w:snapToGrid w:val="0"/>
                <w:kern w:val="0"/>
              </w:rPr>
            </w:pPr>
            <w:r>
              <w:rPr>
                <w:rFonts w:asciiTheme="minorEastAsia" w:hAnsiTheme="minorEastAsia" w:eastAsiaTheme="minorEastAsia"/>
                <w:snapToGrid w:val="0"/>
                <w:kern w:val="0"/>
              </w:rPr>
              <w:t>序号</w:t>
            </w:r>
          </w:p>
        </w:tc>
        <w:tc>
          <w:tcPr>
            <w:tcW w:w="1585"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货物</w:t>
            </w:r>
            <w:r>
              <w:rPr>
                <w:rFonts w:asciiTheme="minorEastAsia" w:hAnsiTheme="minorEastAsia" w:eastAsiaTheme="minorEastAsia"/>
                <w:snapToGrid w:val="0"/>
                <w:kern w:val="0"/>
              </w:rPr>
              <w:t>名称</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品牌</w:t>
            </w: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zCs w:val="21"/>
              </w:rPr>
              <w:t>规格/型号</w:t>
            </w: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r>
              <w:rPr>
                <w:rFonts w:asciiTheme="minorEastAsia" w:hAnsiTheme="minorEastAsia" w:eastAsiaTheme="minorEastAsia"/>
                <w:snapToGrid w:val="0"/>
                <w:kern w:val="0"/>
              </w:rPr>
              <w:t>制造厂商</w:t>
            </w: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原产地</w:t>
            </w:r>
          </w:p>
        </w:tc>
        <w:tc>
          <w:tcPr>
            <w:tcW w:w="847"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单位</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r>
              <w:rPr>
                <w:rFonts w:asciiTheme="minorEastAsia" w:hAnsiTheme="minorEastAsia" w:eastAsiaTheme="minorEastAsia"/>
                <w:snapToGrid w:val="0"/>
                <w:kern w:val="0"/>
              </w:rPr>
              <w:t>单价</w:t>
            </w:r>
          </w:p>
        </w:tc>
        <w:tc>
          <w:tcPr>
            <w:tcW w:w="1226" w:type="dxa"/>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是否为进口产品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1</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纯棉被套</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床</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2</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春秋被</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床</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3</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枕芯</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个</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4</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枕套</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个</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5</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蚊帐</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个</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6</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榻榻米床垫</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床</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7</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床笠</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床</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771" w:type="dxa"/>
            <w:vAlign w:val="center"/>
          </w:tcPr>
          <w:p>
            <w:pPr>
              <w:widowControl/>
              <w:spacing w:line="360" w:lineRule="auto"/>
              <w:jc w:val="center"/>
              <w:rPr>
                <w:rFonts w:cs="仿宋" w:asciiTheme="minorEastAsia" w:hAnsiTheme="minorEastAsia" w:eastAsiaTheme="minorEastAsia"/>
                <w:szCs w:val="21"/>
              </w:rPr>
            </w:pPr>
            <w:r>
              <w:rPr>
                <w:rFonts w:hint="eastAsia" w:cs="宋体" w:asciiTheme="minorEastAsia" w:hAnsiTheme="minorEastAsia" w:eastAsiaTheme="minorEastAsia"/>
                <w:kern w:val="0"/>
                <w:szCs w:val="21"/>
              </w:rPr>
              <w:t>8</w:t>
            </w:r>
          </w:p>
        </w:tc>
        <w:tc>
          <w:tcPr>
            <w:tcW w:w="1585" w:type="dxa"/>
            <w:vAlign w:val="center"/>
          </w:tcPr>
          <w:p>
            <w:pPr>
              <w:pStyle w:val="45"/>
              <w:spacing w:before="210"/>
              <w:jc w:val="center"/>
              <w:rPr>
                <w:rFonts w:cs="宋体" w:asciiTheme="minorEastAsia" w:hAnsiTheme="minorEastAsia" w:eastAsiaTheme="minorEastAsia"/>
                <w:szCs w:val="21"/>
              </w:rPr>
            </w:pPr>
            <w:r>
              <w:rPr>
                <w:rFonts w:cs="宋体" w:asciiTheme="minorEastAsia" w:hAnsiTheme="minorEastAsia" w:eastAsiaTheme="minorEastAsia"/>
                <w:sz w:val="21"/>
                <w:szCs w:val="21"/>
                <w:lang w:val="zh-TW" w:eastAsia="zh-TW"/>
              </w:rPr>
              <w:t>包装袋</w:t>
            </w:r>
          </w:p>
        </w:tc>
        <w:tc>
          <w:tcPr>
            <w:tcW w:w="1334"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981"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433"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116"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847" w:type="dxa"/>
            <w:vAlign w:val="center"/>
          </w:tcPr>
          <w:p>
            <w:pPr>
              <w:pStyle w:val="45"/>
              <w:spacing w:before="210"/>
              <w:jc w:val="center"/>
              <w:rPr>
                <w:rFonts w:asciiTheme="minorEastAsia" w:hAnsiTheme="minorEastAsia" w:eastAsiaTheme="minorEastAsia"/>
                <w:snapToGrid w:val="0"/>
              </w:rPr>
            </w:pPr>
            <w:r>
              <w:rPr>
                <w:rFonts w:cs="宋体" w:asciiTheme="minorEastAsia" w:hAnsiTheme="minorEastAsia" w:eastAsiaTheme="minorEastAsia"/>
                <w:sz w:val="21"/>
                <w:szCs w:val="21"/>
                <w:lang w:val="zh-TW" w:eastAsia="zh-TW"/>
              </w:rPr>
              <w:t>个</w:t>
            </w:r>
          </w:p>
        </w:tc>
        <w:tc>
          <w:tcPr>
            <w:tcW w:w="702" w:type="dxa"/>
            <w:vAlign w:val="center"/>
          </w:tcPr>
          <w:p>
            <w:pPr>
              <w:adjustRightInd w:val="0"/>
              <w:snapToGrid w:val="0"/>
              <w:spacing w:line="300" w:lineRule="auto"/>
              <w:jc w:val="center"/>
              <w:rPr>
                <w:rFonts w:asciiTheme="minorEastAsia" w:hAnsiTheme="minorEastAsia" w:eastAsiaTheme="minorEastAsia"/>
                <w:snapToGrid w:val="0"/>
                <w:kern w:val="0"/>
              </w:rPr>
            </w:pPr>
          </w:p>
        </w:tc>
        <w:tc>
          <w:tcPr>
            <w:tcW w:w="1226" w:type="dxa"/>
          </w:tcPr>
          <w:p>
            <w:pPr>
              <w:adjustRightInd w:val="0"/>
              <w:snapToGrid w:val="0"/>
              <w:spacing w:line="300" w:lineRule="auto"/>
              <w:jc w:val="center"/>
              <w:rPr>
                <w:rFonts w:asciiTheme="minorEastAsia" w:hAnsiTheme="minorEastAsia" w:eastAsiaTheme="minorEastAsia"/>
                <w:snapToGrid w:val="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9995" w:type="dxa"/>
            <w:gridSpan w:val="9"/>
            <w:vAlign w:val="center"/>
          </w:tcPr>
          <w:p>
            <w:pPr>
              <w:adjustRightInd w:val="0"/>
              <w:snapToGrid w:val="0"/>
              <w:spacing w:line="300" w:lineRule="auto"/>
              <w:rPr>
                <w:rFonts w:asciiTheme="minorEastAsia" w:hAnsiTheme="minorEastAsia" w:eastAsiaTheme="minorEastAsia"/>
                <w:snapToGrid w:val="0"/>
                <w:kern w:val="0"/>
              </w:rPr>
            </w:pPr>
            <w:r>
              <w:rPr>
                <w:rFonts w:hint="eastAsia" w:asciiTheme="minorEastAsia" w:hAnsiTheme="minorEastAsia" w:eastAsiaTheme="minorEastAsia"/>
                <w:sz w:val="24"/>
              </w:rPr>
              <w:t>总计（即投标报价；币种：人民币；单位：元）：</w:t>
            </w:r>
          </w:p>
        </w:tc>
      </w:tr>
    </w:tbl>
    <w:p>
      <w:pPr>
        <w:rPr>
          <w:rFonts w:asciiTheme="minorEastAsia" w:hAnsiTheme="minorEastAsia" w:eastAsiaTheme="minorEastAsia"/>
        </w:rPr>
      </w:pPr>
      <w:r>
        <w:rPr>
          <w:rFonts w:hint="eastAsia" w:asciiTheme="minorEastAsia" w:hAnsiTheme="minorEastAsia" w:eastAsiaTheme="minorEastAsia"/>
          <w:snapToGrid w:val="0"/>
          <w:kern w:val="0"/>
        </w:rPr>
        <w:t>注：</w:t>
      </w:r>
      <w:r>
        <w:rPr>
          <w:rFonts w:hint="eastAsia" w:asciiTheme="minorEastAsia" w:hAnsiTheme="minorEastAsia" w:eastAsiaTheme="minorEastAsia"/>
        </w:rPr>
        <w:t>1. 本表</w:t>
      </w:r>
      <w:r>
        <w:rPr>
          <w:rFonts w:asciiTheme="minorEastAsia" w:hAnsiTheme="minorEastAsia" w:eastAsiaTheme="minorEastAsia"/>
        </w:rPr>
        <w:t>应</w:t>
      </w:r>
      <w:r>
        <w:rPr>
          <w:rFonts w:hint="eastAsia" w:asciiTheme="minorEastAsia" w:hAnsiTheme="minorEastAsia" w:eastAsiaTheme="minorEastAsia"/>
        </w:rPr>
        <w:t>根据</w:t>
      </w:r>
      <w:r>
        <w:rPr>
          <w:rFonts w:hint="eastAsia" w:ascii="宋体" w:hAnsi="宋体" w:cs="Arial"/>
          <w:bCs/>
          <w:szCs w:val="21"/>
        </w:rPr>
        <w:t>招标文件第二章《项目需求》中</w:t>
      </w:r>
      <w:r>
        <w:rPr>
          <w:rFonts w:hint="eastAsia" w:asciiTheme="minorEastAsia" w:hAnsiTheme="minorEastAsia" w:eastAsiaTheme="minorEastAsia"/>
        </w:rPr>
        <w:t>“一、采购范围”的</w:t>
      </w:r>
      <w:r>
        <w:rPr>
          <w:rFonts w:hint="eastAsia" w:asciiTheme="minorEastAsia" w:hAnsiTheme="minorEastAsia" w:eastAsiaTheme="minorEastAsia"/>
          <w:b/>
          <w:szCs w:val="21"/>
        </w:rPr>
        <w:t>“（二）货物清单明细”</w:t>
      </w:r>
      <w:r>
        <w:rPr>
          <w:rFonts w:hint="eastAsia" w:asciiTheme="minorEastAsia" w:hAnsiTheme="minorEastAsia" w:eastAsiaTheme="minorEastAsia"/>
        </w:rPr>
        <w:t>填写</w:t>
      </w:r>
      <w:r>
        <w:rPr>
          <w:rFonts w:asciiTheme="minorEastAsia" w:hAnsiTheme="minorEastAsia" w:eastAsiaTheme="minorEastAsia"/>
        </w:rPr>
        <w:t>，</w:t>
      </w:r>
      <w:r>
        <w:rPr>
          <w:rFonts w:hint="eastAsia" w:asciiTheme="minorEastAsia" w:hAnsiTheme="minorEastAsia" w:eastAsiaTheme="minorEastAsia"/>
          <w:b/>
        </w:rPr>
        <w:t>本表格式不得修改</w:t>
      </w:r>
      <w:r>
        <w:rPr>
          <w:rFonts w:hint="eastAsia" w:asciiTheme="minorEastAsia" w:hAnsiTheme="minorEastAsia" w:eastAsiaTheme="minorEastAsia"/>
        </w:rPr>
        <w:t>（续行除外）。</w:t>
      </w:r>
      <w:r>
        <w:rPr>
          <w:rFonts w:hint="eastAsia" w:asciiTheme="minorEastAsia" w:hAnsiTheme="minorEastAsia" w:eastAsiaTheme="minorEastAsia"/>
          <w:b/>
        </w:rPr>
        <w:t>对于定制类产品，可以不填写品牌、型号等信息，但必须注明“定制”，否则该产品技术参数按负偏离处理</w:t>
      </w:r>
      <w:r>
        <w:rPr>
          <w:rFonts w:asciiTheme="minorEastAsia" w:hAnsiTheme="minorEastAsia" w:eastAsiaTheme="minorEastAsia"/>
          <w:b/>
        </w:rPr>
        <w:t>。</w:t>
      </w:r>
    </w:p>
    <w:p>
      <w:pPr>
        <w:adjustRightInd w:val="0"/>
        <w:snapToGrid w:val="0"/>
        <w:spacing w:line="300" w:lineRule="auto"/>
        <w:rPr>
          <w:rFonts w:asciiTheme="minorEastAsia" w:hAnsiTheme="minorEastAsia" w:eastAsiaTheme="minorEastAsia"/>
        </w:rPr>
      </w:pPr>
      <w:r>
        <w:rPr>
          <w:rFonts w:hint="eastAsia" w:asciiTheme="minorEastAsia" w:hAnsiTheme="minorEastAsia" w:eastAsiaTheme="minorEastAsia"/>
        </w:rPr>
        <w:t>2、</w:t>
      </w:r>
      <w:r>
        <w:rPr>
          <w:rFonts w:hint="eastAsia" w:ascii="宋体" w:hAnsi="宋体"/>
          <w:szCs w:val="21"/>
        </w:rPr>
        <w:t>投标人必须对照进口产品的规定明确其投标产品是否为进口产品。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r>
        <w:rPr>
          <w:rFonts w:hint="eastAsia" w:asciiTheme="minorEastAsia" w:hAnsiTheme="minorEastAsia" w:eastAsiaTheme="minorEastAsia"/>
        </w:rPr>
        <w:t>。</w:t>
      </w:r>
    </w:p>
    <w:p>
      <w:pPr>
        <w:adjustRightInd w:val="0"/>
        <w:snapToGrid w:val="0"/>
        <w:spacing w:line="300" w:lineRule="auto"/>
        <w:rPr>
          <w:rFonts w:asciiTheme="minorEastAsia" w:hAnsiTheme="minorEastAsia" w:eastAsiaTheme="minorEastAsia"/>
          <w:b/>
          <w:bCs/>
        </w:rPr>
      </w:pPr>
      <w:r>
        <w:rPr>
          <w:rFonts w:hint="eastAsia" w:asciiTheme="minorEastAsia" w:hAnsiTheme="minorEastAsia" w:eastAsiaTheme="minorEastAsia"/>
          <w:b/>
          <w:bCs/>
        </w:rPr>
        <w:t>3、投标报价应为以上各分项</w:t>
      </w:r>
      <w:r>
        <w:rPr>
          <w:rFonts w:hint="eastAsia" w:asciiTheme="minorEastAsia" w:hAnsiTheme="minorEastAsia" w:eastAsiaTheme="minorEastAsia"/>
          <w:b/>
          <w:bCs/>
          <w:lang w:eastAsia="zh-CN"/>
        </w:rPr>
        <w:t>单价</w:t>
      </w:r>
      <w:r>
        <w:rPr>
          <w:rFonts w:hint="eastAsia" w:asciiTheme="minorEastAsia" w:hAnsiTheme="minorEastAsia" w:eastAsiaTheme="minorEastAsia"/>
          <w:b/>
          <w:bCs/>
        </w:rPr>
        <w:t>价格之和。</w:t>
      </w:r>
    </w:p>
    <w:p>
      <w:pPr>
        <w:adjustRightInd w:val="0"/>
        <w:snapToGrid w:val="0"/>
        <w:spacing w:line="300" w:lineRule="auto"/>
        <w:rPr>
          <w:rFonts w:asciiTheme="minorEastAsia" w:hAnsiTheme="minorEastAsia" w:eastAsiaTheme="minorEastAsia"/>
          <w:b/>
          <w:bCs/>
        </w:rPr>
      </w:pPr>
      <w:r>
        <w:rPr>
          <w:rFonts w:hint="eastAsia" w:asciiTheme="minorEastAsia" w:hAnsiTheme="minorEastAsia" w:eastAsiaTheme="minorEastAsia"/>
          <w:b/>
          <w:bCs/>
        </w:rPr>
        <w:t>4、开标一览表中的投标</w:t>
      </w:r>
      <w:r>
        <w:rPr>
          <w:rFonts w:hint="eastAsia" w:eastAsiaTheme="minorEastAsia"/>
          <w:b/>
          <w:bCs/>
          <w:snapToGrid w:val="0"/>
          <w:kern w:val="0"/>
        </w:rPr>
        <w:t>报价</w:t>
      </w:r>
      <w:r>
        <w:rPr>
          <w:rFonts w:hint="eastAsia" w:asciiTheme="minorEastAsia" w:hAnsiTheme="minorEastAsia" w:eastAsiaTheme="minorEastAsia"/>
          <w:b/>
          <w:bCs/>
        </w:rPr>
        <w:t>应与本表中的投标报价金额一致。</w:t>
      </w:r>
    </w:p>
    <w:p>
      <w:pPr>
        <w:adjustRightInd w:val="0"/>
        <w:snapToGrid w:val="0"/>
        <w:spacing w:line="300" w:lineRule="auto"/>
        <w:rPr>
          <w:rFonts w:asciiTheme="minorEastAsia" w:hAnsiTheme="minorEastAsia" w:eastAsiaTheme="minorEastAsia"/>
          <w:snapToGrid w:val="0"/>
          <w:kern w:val="0"/>
        </w:rPr>
      </w:pPr>
      <w:r>
        <w:rPr>
          <w:rFonts w:hint="eastAsia" w:asciiTheme="minorEastAsia" w:hAnsiTheme="minorEastAsia" w:eastAsiaTheme="minorEastAsia"/>
        </w:rPr>
        <w:t>5、“原产地”是指该产品的实际生产加工地，而非品牌总公司所在地。</w:t>
      </w:r>
    </w:p>
    <w:p>
      <w:pPr>
        <w:adjustRightInd w:val="0"/>
        <w:snapToGrid w:val="0"/>
        <w:spacing w:line="300" w:lineRule="auto"/>
        <w:jc w:val="center"/>
        <w:rPr>
          <w:rFonts w:asciiTheme="minorEastAsia" w:hAnsiTheme="minorEastAsia" w:eastAsiaTheme="minorEastAsia"/>
          <w:snapToGrid w:val="0"/>
          <w:kern w:val="0"/>
        </w:rPr>
      </w:pPr>
    </w:p>
    <w:p>
      <w:pPr>
        <w:adjustRightInd w:val="0"/>
        <w:snapToGrid w:val="0"/>
        <w:spacing w:line="300" w:lineRule="auto"/>
        <w:jc w:val="center"/>
        <w:rPr>
          <w:rFonts w:ascii="宋体" w:hAnsi="宋体" w:cs="宋体"/>
          <w:color w:val="000000"/>
          <w:kern w:val="0"/>
          <w:sz w:val="24"/>
        </w:rPr>
      </w:pPr>
      <w:r>
        <w:rPr>
          <w:rFonts w:hint="eastAsia" w:ascii="宋体" w:hAnsi="宋体" w:cs="宋体"/>
          <w:color w:val="000000"/>
          <w:kern w:val="0"/>
          <w:sz w:val="24"/>
        </w:rPr>
        <w:t>（三）【可选】零配件、消耗品和延续保修合同报价明细清单</w:t>
      </w:r>
    </w:p>
    <w:p>
      <w:pPr>
        <w:adjustRightInd w:val="0"/>
        <w:snapToGrid w:val="0"/>
        <w:spacing w:line="300" w:lineRule="auto"/>
        <w:jc w:val="center"/>
        <w:rPr>
          <w:rFonts w:ascii="宋体" w:hAnsi="宋体" w:cs="宋体"/>
          <w:color w:val="000000"/>
          <w:kern w:val="0"/>
          <w:sz w:val="24"/>
        </w:rPr>
      </w:pPr>
      <w:r>
        <w:rPr>
          <w:rFonts w:hint="eastAsia" w:ascii="宋体" w:hAnsi="宋体" w:cs="宋体"/>
          <w:color w:val="000000"/>
          <w:kern w:val="0"/>
          <w:sz w:val="24"/>
        </w:rPr>
        <w:t>（该部分报价不包括在投标总价内）</w:t>
      </w:r>
    </w:p>
    <w:tbl>
      <w:tblPr>
        <w:tblStyle w:val="50"/>
        <w:tblW w:w="9028"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136"/>
        <w:gridCol w:w="1843"/>
        <w:gridCol w:w="1417"/>
        <w:gridCol w:w="1134"/>
        <w:gridCol w:w="267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Align w:val="center"/>
          </w:tcPr>
          <w:p>
            <w:pPr>
              <w:adjustRightInd w:val="0"/>
              <w:snapToGrid w:val="0"/>
              <w:spacing w:line="300" w:lineRule="auto"/>
              <w:jc w:val="center"/>
              <w:rPr>
                <w:snapToGrid w:val="0"/>
                <w:color w:val="000000"/>
                <w:kern w:val="0"/>
              </w:rPr>
            </w:pPr>
            <w:r>
              <w:rPr>
                <w:snapToGrid w:val="0"/>
                <w:color w:val="000000"/>
                <w:kern w:val="0"/>
              </w:rPr>
              <w:t>序号</w:t>
            </w:r>
          </w:p>
        </w:tc>
        <w:tc>
          <w:tcPr>
            <w:tcW w:w="1136" w:type="dxa"/>
            <w:vAlign w:val="center"/>
          </w:tcPr>
          <w:p>
            <w:pPr>
              <w:adjustRightInd w:val="0"/>
              <w:snapToGrid w:val="0"/>
              <w:spacing w:line="300" w:lineRule="auto"/>
              <w:jc w:val="center"/>
              <w:rPr>
                <w:snapToGrid w:val="0"/>
                <w:kern w:val="0"/>
              </w:rPr>
            </w:pPr>
            <w:r>
              <w:rPr>
                <w:rFonts w:hint="eastAsia"/>
                <w:snapToGrid w:val="0"/>
                <w:kern w:val="0"/>
              </w:rPr>
              <w:t>货物</w:t>
            </w:r>
            <w:r>
              <w:rPr>
                <w:snapToGrid w:val="0"/>
                <w:kern w:val="0"/>
              </w:rPr>
              <w:t>名称</w:t>
            </w:r>
          </w:p>
        </w:tc>
        <w:tc>
          <w:tcPr>
            <w:tcW w:w="1843" w:type="dxa"/>
            <w:vAlign w:val="center"/>
          </w:tcPr>
          <w:p>
            <w:pPr>
              <w:adjustRightInd w:val="0"/>
              <w:snapToGrid w:val="0"/>
              <w:spacing w:line="300" w:lineRule="auto"/>
              <w:jc w:val="center"/>
              <w:rPr>
                <w:snapToGrid w:val="0"/>
                <w:kern w:val="0"/>
              </w:rPr>
            </w:pPr>
            <w:r>
              <w:rPr>
                <w:rFonts w:hint="eastAsia"/>
                <w:szCs w:val="21"/>
              </w:rPr>
              <w:t>规格/型号</w:t>
            </w:r>
          </w:p>
        </w:tc>
        <w:tc>
          <w:tcPr>
            <w:tcW w:w="1417" w:type="dxa"/>
            <w:vAlign w:val="center"/>
          </w:tcPr>
          <w:p>
            <w:pPr>
              <w:adjustRightInd w:val="0"/>
              <w:snapToGrid w:val="0"/>
              <w:spacing w:line="300" w:lineRule="auto"/>
              <w:jc w:val="center"/>
              <w:rPr>
                <w:snapToGrid w:val="0"/>
                <w:kern w:val="0"/>
              </w:rPr>
            </w:pPr>
            <w:r>
              <w:rPr>
                <w:snapToGrid w:val="0"/>
                <w:kern w:val="0"/>
              </w:rPr>
              <w:t>制造厂商</w:t>
            </w:r>
          </w:p>
        </w:tc>
        <w:tc>
          <w:tcPr>
            <w:tcW w:w="1134" w:type="dxa"/>
            <w:vAlign w:val="center"/>
          </w:tcPr>
          <w:p>
            <w:pPr>
              <w:adjustRightInd w:val="0"/>
              <w:snapToGrid w:val="0"/>
              <w:spacing w:line="300" w:lineRule="auto"/>
              <w:jc w:val="center"/>
              <w:rPr>
                <w:snapToGrid w:val="0"/>
                <w:kern w:val="0"/>
              </w:rPr>
            </w:pPr>
            <w:r>
              <w:rPr>
                <w:rFonts w:hint="eastAsia"/>
                <w:snapToGrid w:val="0"/>
                <w:kern w:val="0"/>
              </w:rPr>
              <w:t>原产地</w:t>
            </w:r>
          </w:p>
        </w:tc>
        <w:tc>
          <w:tcPr>
            <w:tcW w:w="2670" w:type="dxa"/>
            <w:vAlign w:val="center"/>
          </w:tcPr>
          <w:p>
            <w:pPr>
              <w:jc w:val="center"/>
              <w:rPr>
                <w:szCs w:val="21"/>
              </w:rPr>
            </w:pPr>
            <w:r>
              <w:rPr>
                <w:rFonts w:hint="eastAsia"/>
                <w:szCs w:val="21"/>
              </w:rPr>
              <w:t>单价(元)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Align w:val="center"/>
          </w:tcPr>
          <w:p>
            <w:pPr>
              <w:adjustRightInd w:val="0"/>
              <w:snapToGrid w:val="0"/>
              <w:spacing w:line="300" w:lineRule="auto"/>
              <w:jc w:val="center"/>
              <w:rPr>
                <w:snapToGrid w:val="0"/>
                <w:color w:val="000000"/>
                <w:kern w:val="0"/>
              </w:rPr>
            </w:pPr>
            <w:r>
              <w:rPr>
                <w:rFonts w:hint="eastAsia"/>
                <w:snapToGrid w:val="0"/>
                <w:color w:val="000000"/>
                <w:kern w:val="0"/>
              </w:rPr>
              <w:t>1</w:t>
            </w:r>
          </w:p>
        </w:tc>
        <w:tc>
          <w:tcPr>
            <w:tcW w:w="1136" w:type="dxa"/>
            <w:vAlign w:val="center"/>
          </w:tcPr>
          <w:p>
            <w:pPr>
              <w:adjustRightInd w:val="0"/>
              <w:snapToGrid w:val="0"/>
              <w:spacing w:line="300" w:lineRule="auto"/>
              <w:jc w:val="center"/>
              <w:rPr>
                <w:snapToGrid w:val="0"/>
                <w:color w:val="000000"/>
                <w:kern w:val="0"/>
              </w:rPr>
            </w:pPr>
          </w:p>
        </w:tc>
        <w:tc>
          <w:tcPr>
            <w:tcW w:w="1843" w:type="dxa"/>
            <w:vAlign w:val="center"/>
          </w:tcPr>
          <w:p>
            <w:pPr>
              <w:adjustRightInd w:val="0"/>
              <w:snapToGrid w:val="0"/>
              <w:spacing w:line="300" w:lineRule="auto"/>
              <w:jc w:val="center"/>
              <w:rPr>
                <w:snapToGrid w:val="0"/>
                <w:color w:val="000000"/>
                <w:kern w:val="0"/>
              </w:rPr>
            </w:pPr>
          </w:p>
        </w:tc>
        <w:tc>
          <w:tcPr>
            <w:tcW w:w="1417" w:type="dxa"/>
            <w:vAlign w:val="center"/>
          </w:tcPr>
          <w:p>
            <w:pPr>
              <w:adjustRightInd w:val="0"/>
              <w:snapToGrid w:val="0"/>
              <w:spacing w:line="300" w:lineRule="auto"/>
              <w:jc w:val="center"/>
              <w:rPr>
                <w:snapToGrid w:val="0"/>
                <w:color w:val="000000"/>
                <w:kern w:val="0"/>
              </w:rPr>
            </w:pPr>
          </w:p>
        </w:tc>
        <w:tc>
          <w:tcPr>
            <w:tcW w:w="1134" w:type="dxa"/>
            <w:vAlign w:val="center"/>
          </w:tcPr>
          <w:p>
            <w:pPr>
              <w:adjustRightInd w:val="0"/>
              <w:snapToGrid w:val="0"/>
              <w:spacing w:line="300" w:lineRule="auto"/>
              <w:jc w:val="center"/>
              <w:rPr>
                <w:snapToGrid w:val="0"/>
                <w:color w:val="000000"/>
                <w:kern w:val="0"/>
              </w:rPr>
            </w:pPr>
          </w:p>
        </w:tc>
        <w:tc>
          <w:tcPr>
            <w:tcW w:w="2670" w:type="dxa"/>
          </w:tcPr>
          <w:p>
            <w:pPr>
              <w:adjustRightInd w:val="0"/>
              <w:snapToGrid w:val="0"/>
              <w:spacing w:line="300" w:lineRule="auto"/>
              <w:jc w:val="center"/>
              <w:rPr>
                <w:snapToGrid w:val="0"/>
                <w:color w:val="00000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Align w:val="center"/>
          </w:tcPr>
          <w:p>
            <w:pPr>
              <w:adjustRightInd w:val="0"/>
              <w:snapToGrid w:val="0"/>
              <w:spacing w:line="300" w:lineRule="auto"/>
              <w:jc w:val="center"/>
              <w:rPr>
                <w:snapToGrid w:val="0"/>
                <w:color w:val="000000"/>
                <w:kern w:val="0"/>
              </w:rPr>
            </w:pPr>
            <w:r>
              <w:rPr>
                <w:rFonts w:hint="eastAsia"/>
                <w:snapToGrid w:val="0"/>
                <w:color w:val="000000"/>
                <w:kern w:val="0"/>
              </w:rPr>
              <w:t>...</w:t>
            </w:r>
          </w:p>
        </w:tc>
        <w:tc>
          <w:tcPr>
            <w:tcW w:w="1136" w:type="dxa"/>
            <w:vAlign w:val="center"/>
          </w:tcPr>
          <w:p>
            <w:pPr>
              <w:adjustRightInd w:val="0"/>
              <w:snapToGrid w:val="0"/>
              <w:spacing w:line="300" w:lineRule="auto"/>
              <w:jc w:val="center"/>
              <w:rPr>
                <w:snapToGrid w:val="0"/>
                <w:color w:val="000000"/>
                <w:kern w:val="0"/>
              </w:rPr>
            </w:pPr>
          </w:p>
        </w:tc>
        <w:tc>
          <w:tcPr>
            <w:tcW w:w="1843" w:type="dxa"/>
            <w:vAlign w:val="center"/>
          </w:tcPr>
          <w:p>
            <w:pPr>
              <w:adjustRightInd w:val="0"/>
              <w:snapToGrid w:val="0"/>
              <w:spacing w:line="300" w:lineRule="auto"/>
              <w:jc w:val="center"/>
              <w:rPr>
                <w:snapToGrid w:val="0"/>
                <w:color w:val="000000"/>
                <w:kern w:val="0"/>
              </w:rPr>
            </w:pPr>
          </w:p>
        </w:tc>
        <w:tc>
          <w:tcPr>
            <w:tcW w:w="1417" w:type="dxa"/>
            <w:vAlign w:val="center"/>
          </w:tcPr>
          <w:p>
            <w:pPr>
              <w:adjustRightInd w:val="0"/>
              <w:snapToGrid w:val="0"/>
              <w:spacing w:line="300" w:lineRule="auto"/>
              <w:jc w:val="center"/>
              <w:rPr>
                <w:snapToGrid w:val="0"/>
                <w:color w:val="000000"/>
                <w:kern w:val="0"/>
              </w:rPr>
            </w:pPr>
          </w:p>
        </w:tc>
        <w:tc>
          <w:tcPr>
            <w:tcW w:w="1134" w:type="dxa"/>
            <w:vAlign w:val="center"/>
          </w:tcPr>
          <w:p>
            <w:pPr>
              <w:adjustRightInd w:val="0"/>
              <w:snapToGrid w:val="0"/>
              <w:spacing w:line="300" w:lineRule="auto"/>
              <w:jc w:val="center"/>
              <w:rPr>
                <w:snapToGrid w:val="0"/>
                <w:color w:val="000000"/>
                <w:kern w:val="0"/>
              </w:rPr>
            </w:pPr>
          </w:p>
        </w:tc>
        <w:tc>
          <w:tcPr>
            <w:tcW w:w="2670" w:type="dxa"/>
          </w:tcPr>
          <w:p>
            <w:pPr>
              <w:adjustRightInd w:val="0"/>
              <w:snapToGrid w:val="0"/>
              <w:spacing w:line="300" w:lineRule="auto"/>
              <w:jc w:val="center"/>
              <w:rPr>
                <w:snapToGrid w:val="0"/>
                <w:color w:val="000000"/>
                <w:kern w:val="0"/>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8" w:type="dxa"/>
            <w:vAlign w:val="center"/>
          </w:tcPr>
          <w:p>
            <w:pPr>
              <w:adjustRightInd w:val="0"/>
              <w:snapToGrid w:val="0"/>
              <w:spacing w:line="300" w:lineRule="auto"/>
              <w:jc w:val="center"/>
              <w:rPr>
                <w:snapToGrid w:val="0"/>
                <w:color w:val="000000"/>
                <w:kern w:val="0"/>
              </w:rPr>
            </w:pPr>
          </w:p>
        </w:tc>
        <w:tc>
          <w:tcPr>
            <w:tcW w:w="1136" w:type="dxa"/>
            <w:vAlign w:val="center"/>
          </w:tcPr>
          <w:p>
            <w:pPr>
              <w:adjustRightInd w:val="0"/>
              <w:snapToGrid w:val="0"/>
              <w:spacing w:line="300" w:lineRule="auto"/>
              <w:jc w:val="center"/>
              <w:rPr>
                <w:snapToGrid w:val="0"/>
                <w:color w:val="000000"/>
                <w:kern w:val="0"/>
              </w:rPr>
            </w:pPr>
          </w:p>
        </w:tc>
        <w:tc>
          <w:tcPr>
            <w:tcW w:w="1843" w:type="dxa"/>
            <w:vAlign w:val="center"/>
          </w:tcPr>
          <w:p>
            <w:pPr>
              <w:adjustRightInd w:val="0"/>
              <w:snapToGrid w:val="0"/>
              <w:spacing w:line="300" w:lineRule="auto"/>
              <w:jc w:val="center"/>
              <w:rPr>
                <w:snapToGrid w:val="0"/>
                <w:color w:val="000000"/>
                <w:kern w:val="0"/>
              </w:rPr>
            </w:pPr>
          </w:p>
        </w:tc>
        <w:tc>
          <w:tcPr>
            <w:tcW w:w="1417" w:type="dxa"/>
            <w:vAlign w:val="center"/>
          </w:tcPr>
          <w:p>
            <w:pPr>
              <w:adjustRightInd w:val="0"/>
              <w:snapToGrid w:val="0"/>
              <w:spacing w:line="300" w:lineRule="auto"/>
              <w:jc w:val="center"/>
              <w:rPr>
                <w:snapToGrid w:val="0"/>
                <w:color w:val="000000"/>
                <w:kern w:val="0"/>
              </w:rPr>
            </w:pPr>
          </w:p>
        </w:tc>
        <w:tc>
          <w:tcPr>
            <w:tcW w:w="1134" w:type="dxa"/>
            <w:vAlign w:val="center"/>
          </w:tcPr>
          <w:p>
            <w:pPr>
              <w:adjustRightInd w:val="0"/>
              <w:snapToGrid w:val="0"/>
              <w:spacing w:line="300" w:lineRule="auto"/>
              <w:jc w:val="center"/>
              <w:rPr>
                <w:snapToGrid w:val="0"/>
                <w:color w:val="000000"/>
                <w:kern w:val="0"/>
              </w:rPr>
            </w:pPr>
          </w:p>
        </w:tc>
        <w:tc>
          <w:tcPr>
            <w:tcW w:w="2670" w:type="dxa"/>
          </w:tcPr>
          <w:p>
            <w:pPr>
              <w:adjustRightInd w:val="0"/>
              <w:snapToGrid w:val="0"/>
              <w:spacing w:line="300" w:lineRule="auto"/>
              <w:jc w:val="center"/>
              <w:rPr>
                <w:snapToGrid w:val="0"/>
                <w:color w:val="000000"/>
                <w:kern w:val="0"/>
              </w:rPr>
            </w:pPr>
          </w:p>
        </w:tc>
      </w:tr>
    </w:tbl>
    <w:p>
      <w:pPr>
        <w:adjustRightInd w:val="0"/>
        <w:snapToGrid w:val="0"/>
        <w:spacing w:line="300" w:lineRule="auto"/>
        <w:rPr>
          <w:snapToGrid w:val="0"/>
          <w:color w:val="000000"/>
          <w:kern w:val="0"/>
        </w:rPr>
      </w:pPr>
    </w:p>
    <w:tbl>
      <w:tblPr>
        <w:tblStyle w:val="50"/>
        <w:tblW w:w="907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1"/>
        <w:gridCol w:w="2543"/>
        <w:gridCol w:w="2797"/>
        <w:gridCol w:w="2693"/>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tcPr>
          <w:p>
            <w:pPr>
              <w:jc w:val="center"/>
              <w:rPr>
                <w:szCs w:val="21"/>
              </w:rPr>
            </w:pPr>
            <w:r>
              <w:rPr>
                <w:rFonts w:hint="eastAsia"/>
                <w:szCs w:val="21"/>
              </w:rPr>
              <w:t>序号</w:t>
            </w:r>
          </w:p>
        </w:tc>
        <w:tc>
          <w:tcPr>
            <w:tcW w:w="2543" w:type="dxa"/>
          </w:tcPr>
          <w:p>
            <w:pPr>
              <w:jc w:val="center"/>
              <w:rPr>
                <w:szCs w:val="21"/>
              </w:rPr>
            </w:pPr>
            <w:r>
              <w:rPr>
                <w:rFonts w:hint="eastAsia"/>
                <w:szCs w:val="21"/>
              </w:rPr>
              <w:t>服务名称</w:t>
            </w:r>
          </w:p>
        </w:tc>
        <w:tc>
          <w:tcPr>
            <w:tcW w:w="2797" w:type="dxa"/>
          </w:tcPr>
          <w:p>
            <w:pPr>
              <w:jc w:val="center"/>
              <w:rPr>
                <w:szCs w:val="21"/>
              </w:rPr>
            </w:pPr>
            <w:r>
              <w:rPr>
                <w:rFonts w:hint="eastAsia"/>
                <w:szCs w:val="21"/>
              </w:rPr>
              <w:t>服务内容</w:t>
            </w:r>
          </w:p>
        </w:tc>
        <w:tc>
          <w:tcPr>
            <w:tcW w:w="2693" w:type="dxa"/>
          </w:tcPr>
          <w:p>
            <w:pPr>
              <w:jc w:val="center"/>
              <w:rPr>
                <w:szCs w:val="21"/>
              </w:rPr>
            </w:pPr>
            <w:r>
              <w:rPr>
                <w:rFonts w:hint="eastAsia"/>
                <w:szCs w:val="21"/>
              </w:rPr>
              <w:t>价格（元）</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tcPr>
          <w:p>
            <w:pPr>
              <w:ind w:right="-69" w:rightChars="-33"/>
              <w:jc w:val="center"/>
              <w:rPr>
                <w:szCs w:val="21"/>
              </w:rPr>
            </w:pPr>
            <w:r>
              <w:rPr>
                <w:rFonts w:hint="eastAsia"/>
                <w:szCs w:val="21"/>
              </w:rPr>
              <w:t>1</w:t>
            </w:r>
          </w:p>
        </w:tc>
        <w:tc>
          <w:tcPr>
            <w:tcW w:w="2543" w:type="dxa"/>
          </w:tcPr>
          <w:p>
            <w:pPr>
              <w:jc w:val="center"/>
              <w:rPr>
                <w:szCs w:val="21"/>
              </w:rPr>
            </w:pPr>
            <w:r>
              <w:rPr>
                <w:rFonts w:hint="eastAsia"/>
                <w:szCs w:val="21"/>
              </w:rPr>
              <w:t>延续保修合同</w:t>
            </w:r>
          </w:p>
        </w:tc>
        <w:tc>
          <w:tcPr>
            <w:tcW w:w="2797" w:type="dxa"/>
          </w:tcPr>
          <w:p>
            <w:pPr>
              <w:jc w:val="center"/>
              <w:rPr>
                <w:rFonts w:hAnsi="宋体"/>
                <w:b/>
                <w:bCs/>
                <w:szCs w:val="21"/>
              </w:rPr>
            </w:pPr>
          </w:p>
        </w:tc>
        <w:tc>
          <w:tcPr>
            <w:tcW w:w="2693" w:type="dxa"/>
          </w:tcPr>
          <w:p>
            <w:pPr>
              <w:jc w:val="center"/>
              <w:rPr>
                <w:rFonts w:hAnsi="宋体"/>
                <w:b/>
                <w:bCs/>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tcPr>
          <w:p>
            <w:pPr>
              <w:ind w:right="-69" w:rightChars="-33"/>
              <w:jc w:val="center"/>
              <w:rPr>
                <w:szCs w:val="21"/>
              </w:rPr>
            </w:pPr>
            <w:r>
              <w:rPr>
                <w:szCs w:val="21"/>
              </w:rPr>
              <w:t>…</w:t>
            </w:r>
          </w:p>
        </w:tc>
        <w:tc>
          <w:tcPr>
            <w:tcW w:w="2543" w:type="dxa"/>
          </w:tcPr>
          <w:p>
            <w:pPr>
              <w:jc w:val="center"/>
              <w:rPr>
                <w:szCs w:val="21"/>
              </w:rPr>
            </w:pPr>
          </w:p>
        </w:tc>
        <w:tc>
          <w:tcPr>
            <w:tcW w:w="2797" w:type="dxa"/>
          </w:tcPr>
          <w:p>
            <w:pPr>
              <w:jc w:val="center"/>
              <w:rPr>
                <w:rFonts w:hAnsi="宋体"/>
                <w:b/>
                <w:bCs/>
                <w:szCs w:val="21"/>
              </w:rPr>
            </w:pPr>
          </w:p>
        </w:tc>
        <w:tc>
          <w:tcPr>
            <w:tcW w:w="2693" w:type="dxa"/>
          </w:tcPr>
          <w:p>
            <w:pPr>
              <w:jc w:val="center"/>
              <w:rPr>
                <w:rFonts w:hAnsi="宋体"/>
                <w:b/>
                <w:bCs/>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tcPr>
          <w:p>
            <w:pPr>
              <w:ind w:right="-69" w:rightChars="-33"/>
              <w:jc w:val="center"/>
              <w:rPr>
                <w:szCs w:val="21"/>
              </w:rPr>
            </w:pPr>
          </w:p>
        </w:tc>
        <w:tc>
          <w:tcPr>
            <w:tcW w:w="2543" w:type="dxa"/>
          </w:tcPr>
          <w:p>
            <w:pPr>
              <w:jc w:val="center"/>
              <w:rPr>
                <w:szCs w:val="21"/>
              </w:rPr>
            </w:pPr>
          </w:p>
        </w:tc>
        <w:tc>
          <w:tcPr>
            <w:tcW w:w="2797" w:type="dxa"/>
          </w:tcPr>
          <w:p>
            <w:pPr>
              <w:jc w:val="center"/>
              <w:rPr>
                <w:rFonts w:hAnsi="宋体"/>
                <w:b/>
                <w:bCs/>
                <w:szCs w:val="21"/>
              </w:rPr>
            </w:pPr>
          </w:p>
        </w:tc>
        <w:tc>
          <w:tcPr>
            <w:tcW w:w="2693" w:type="dxa"/>
          </w:tcPr>
          <w:p>
            <w:pPr>
              <w:jc w:val="center"/>
              <w:rPr>
                <w:rFonts w:hAnsi="宋体"/>
                <w:b/>
                <w:bCs/>
                <w:szCs w:val="21"/>
              </w:rPr>
            </w:pPr>
          </w:p>
        </w:tc>
      </w:tr>
    </w:tbl>
    <w:p>
      <w:pPr>
        <w:adjustRightInd w:val="0"/>
        <w:snapToGrid w:val="0"/>
        <w:spacing w:line="300" w:lineRule="auto"/>
        <w:ind w:firstLine="285" w:firstLineChars="135"/>
        <w:jc w:val="left"/>
        <w:rPr>
          <w:rFonts w:asciiTheme="minorEastAsia" w:hAnsiTheme="minorEastAsia" w:eastAsiaTheme="minorEastAsia"/>
          <w:b/>
          <w:snapToGrid w:val="0"/>
          <w:color w:val="000000"/>
          <w:kern w:val="0"/>
        </w:rPr>
      </w:pPr>
      <w:r>
        <w:rPr>
          <w:rFonts w:hint="eastAsia" w:asciiTheme="minorEastAsia" w:hAnsiTheme="minorEastAsia" w:eastAsiaTheme="minorEastAsia"/>
          <w:b/>
          <w:snapToGrid w:val="0"/>
          <w:color w:val="000000"/>
          <w:kern w:val="0"/>
        </w:rPr>
        <w:t>注：价格最高的前</w:t>
      </w:r>
      <w:r>
        <w:rPr>
          <w:rFonts w:asciiTheme="minorEastAsia" w:hAnsiTheme="minorEastAsia" w:eastAsiaTheme="minorEastAsia"/>
          <w:b/>
          <w:snapToGrid w:val="0"/>
          <w:color w:val="000000"/>
          <w:kern w:val="0"/>
        </w:rPr>
        <w:t>5</w:t>
      </w:r>
      <w:r>
        <w:rPr>
          <w:rFonts w:hint="eastAsia" w:asciiTheme="minorEastAsia" w:hAnsiTheme="minorEastAsia" w:eastAsiaTheme="minorEastAsia"/>
          <w:b/>
          <w:snapToGrid w:val="0"/>
          <w:color w:val="000000"/>
          <w:kern w:val="0"/>
        </w:rPr>
        <w:t>项零配件、消耗品和延续保修合同的报价明细需填写于此表。</w:t>
      </w:r>
    </w:p>
    <w:p>
      <w:pPr>
        <w:adjustRightInd w:val="0"/>
        <w:snapToGrid w:val="0"/>
        <w:spacing w:line="300" w:lineRule="auto"/>
        <w:rPr>
          <w:rFonts w:asciiTheme="minorEastAsia" w:hAnsiTheme="minorEastAsia" w:eastAsiaTheme="minorEastAsia"/>
          <w:snapToGrid w:val="0"/>
          <w:kern w:val="0"/>
        </w:rPr>
      </w:pPr>
    </w:p>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（四）</w:t>
      </w:r>
      <w:r>
        <w:rPr>
          <w:rFonts w:hint="eastAsia" w:ascii="宋体" w:hAnsi="宋体" w:cs="宋体"/>
          <w:color w:val="000000"/>
          <w:kern w:val="0"/>
          <w:sz w:val="24"/>
        </w:rPr>
        <w:t>【可选】</w:t>
      </w:r>
      <w:r>
        <w:rPr>
          <w:rFonts w:hint="eastAsia" w:asciiTheme="minorEastAsia" w:hAnsiTheme="minorEastAsia" w:eastAsiaTheme="minorEastAsia"/>
          <w:bCs/>
          <w:sz w:val="24"/>
        </w:rPr>
        <w:t>供应商认为需要涉及的其他内容报价清单</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法定代表人或授权代表：（签字）</w:t>
      </w:r>
    </w:p>
    <w:p>
      <w:pPr>
        <w:adjustRightInd w:val="0"/>
        <w:snapToGrid w:val="0"/>
        <w:spacing w:line="300" w:lineRule="auto"/>
        <w:rPr>
          <w:snapToGrid w:val="0"/>
          <w:kern w:val="0"/>
        </w:rPr>
      </w:pPr>
    </w:p>
    <w:p>
      <w:pPr>
        <w:wordWrap w:val="0"/>
        <w:adjustRightInd w:val="0"/>
        <w:snapToGrid w:val="0"/>
        <w:spacing w:line="300" w:lineRule="auto"/>
        <w:jc w:val="right"/>
      </w:pPr>
      <w:r>
        <w:rPr>
          <w:rFonts w:hint="eastAsia"/>
          <w:snapToGrid w:val="0"/>
          <w:kern w:val="0"/>
        </w:rPr>
        <w:t>年    月   日</w:t>
      </w:r>
    </w:p>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bookmarkStart w:id="59" w:name="_Toc44691167"/>
      <w:bookmarkStart w:id="60" w:name="_Toc44690708"/>
      <w:bookmarkStart w:id="61" w:name="_Toc44690435"/>
      <w:bookmarkStart w:id="62" w:name="_Toc44691399"/>
    </w:p>
    <w:p>
      <w:pPr>
        <w:rPr>
          <w:rFonts w:asciiTheme="minorEastAsia" w:hAnsiTheme="minorEastAsia" w:eastAsiaTheme="minorEastAsia"/>
          <w:sz w:val="24"/>
        </w:rPr>
      </w:pPr>
      <w:r>
        <w:rPr>
          <w:rFonts w:hint="eastAsia" w:asciiTheme="minorEastAsia" w:hAnsiTheme="minorEastAsia" w:eastAsiaTheme="minorEastAsia"/>
          <w:sz w:val="24"/>
        </w:rPr>
        <w:br w:type="page"/>
      </w: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格式7  技术规格</w:t>
      </w:r>
      <w:bookmarkEnd w:id="59"/>
      <w:bookmarkEnd w:id="60"/>
      <w:bookmarkEnd w:id="61"/>
      <w:bookmarkEnd w:id="62"/>
    </w:p>
    <w:p>
      <w:pPr>
        <w:pStyle w:val="7"/>
      </w:pPr>
    </w:p>
    <w:p>
      <w:pPr>
        <w:spacing w:line="360" w:lineRule="auto"/>
        <w:ind w:left="420"/>
        <w:rPr>
          <w:rFonts w:ascii="宋体" w:hAnsi="宋体"/>
        </w:rPr>
      </w:pPr>
      <w:r>
        <w:rPr>
          <w:rFonts w:hint="eastAsia" w:ascii="宋体" w:hAnsi="宋体"/>
        </w:rPr>
        <w:t>1、对投标产品的整体描述（包括采用文字、表格等形式）</w:t>
      </w:r>
    </w:p>
    <w:p>
      <w:pPr>
        <w:spacing w:line="360" w:lineRule="auto"/>
        <w:ind w:left="420"/>
        <w:rPr>
          <w:rFonts w:ascii="宋体" w:hAnsi="宋体"/>
        </w:rPr>
      </w:pPr>
      <w:r>
        <w:rPr>
          <w:rFonts w:hint="eastAsia" w:ascii="宋体" w:hAnsi="宋体"/>
        </w:rPr>
        <w:t>2、投标产品采用的技术标准</w:t>
      </w:r>
    </w:p>
    <w:p>
      <w:pPr>
        <w:spacing w:line="360" w:lineRule="auto"/>
        <w:ind w:left="420"/>
        <w:rPr>
          <w:rFonts w:ascii="宋体" w:hAnsi="宋体"/>
        </w:rPr>
      </w:pPr>
      <w:r>
        <w:rPr>
          <w:rFonts w:hint="eastAsia" w:ascii="宋体" w:hAnsi="宋体"/>
        </w:rPr>
        <w:t>3、投标产品的性能特点（包括新技术、新工艺、新材料的应用等）</w:t>
      </w:r>
    </w:p>
    <w:p>
      <w:pPr>
        <w:spacing w:line="360" w:lineRule="auto"/>
        <w:ind w:left="420"/>
        <w:rPr>
          <w:rFonts w:ascii="宋体" w:hAnsi="宋体"/>
        </w:rPr>
      </w:pPr>
      <w:r>
        <w:rPr>
          <w:rFonts w:hint="eastAsia" w:ascii="宋体" w:hAnsi="宋体"/>
        </w:rPr>
        <w:t>4、投标产品的外形尺寸图、成品的彩色图样等</w:t>
      </w:r>
    </w:p>
    <w:p>
      <w:pPr>
        <w:spacing w:line="360" w:lineRule="auto"/>
        <w:ind w:left="420"/>
        <w:rPr>
          <w:rFonts w:ascii="宋体" w:hAnsi="宋体"/>
        </w:rPr>
      </w:pPr>
      <w:r>
        <w:rPr>
          <w:rFonts w:hint="eastAsia" w:ascii="宋体" w:hAnsi="宋体"/>
        </w:rPr>
        <w:t>5、投标产品的说明书等</w:t>
      </w:r>
    </w:p>
    <w:p>
      <w:pPr>
        <w:spacing w:line="360" w:lineRule="auto"/>
        <w:ind w:left="420"/>
        <w:rPr>
          <w:rFonts w:ascii="宋体" w:hAnsi="宋体"/>
        </w:rPr>
      </w:pPr>
      <w:r>
        <w:rPr>
          <w:rFonts w:hint="eastAsia" w:ascii="宋体" w:hAnsi="宋体"/>
        </w:rPr>
        <w:t>6、其它</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法定代表人或授权代表：（签字）</w:t>
      </w:r>
    </w:p>
    <w:p>
      <w:pPr>
        <w:adjustRightInd w:val="0"/>
        <w:snapToGrid w:val="0"/>
        <w:spacing w:line="300" w:lineRule="auto"/>
        <w:rPr>
          <w:snapToGrid w:val="0"/>
          <w:kern w:val="0"/>
        </w:rPr>
      </w:pPr>
    </w:p>
    <w:p>
      <w:pPr>
        <w:adjustRightInd w:val="0"/>
        <w:snapToGrid w:val="0"/>
        <w:spacing w:line="300" w:lineRule="auto"/>
        <w:rPr>
          <w:snapToGrid w:val="0"/>
          <w:kern w:val="0"/>
        </w:rPr>
      </w:pPr>
    </w:p>
    <w:p>
      <w:pPr>
        <w:wordWrap w:val="0"/>
        <w:adjustRightInd w:val="0"/>
        <w:snapToGrid w:val="0"/>
        <w:spacing w:line="300" w:lineRule="auto"/>
        <w:jc w:val="right"/>
        <w:rPr>
          <w:snapToGrid w:val="0"/>
          <w:kern w:val="0"/>
        </w:rPr>
      </w:pPr>
      <w:r>
        <w:rPr>
          <w:rFonts w:hint="eastAsia"/>
          <w:snapToGrid w:val="0"/>
          <w:kern w:val="0"/>
        </w:rPr>
        <w:t>年    月   日</w:t>
      </w: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pStyle w:val="28"/>
        <w:adjustRightInd w:val="0"/>
        <w:snapToGrid w:val="0"/>
        <w:spacing w:line="312" w:lineRule="auto"/>
        <w:jc w:val="left"/>
        <w:rPr>
          <w:rFonts w:ascii="Times New Roman" w:hAnsi="Times New Roman"/>
          <w:b/>
          <w:sz w:val="21"/>
          <w:szCs w:val="21"/>
        </w:rPr>
      </w:pP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asciiTheme="minorEastAsia" w:hAnsiTheme="minorEastAsia" w:eastAsiaTheme="minorEastAsia"/>
          <w:sz w:val="24"/>
        </w:rPr>
        <w:t>格式</w:t>
      </w:r>
      <w:r>
        <w:rPr>
          <w:rFonts w:hint="eastAsia" w:asciiTheme="minorEastAsia" w:hAnsiTheme="minorEastAsia" w:eastAsiaTheme="minorEastAsia"/>
          <w:sz w:val="24"/>
        </w:rPr>
        <w:t>8</w:t>
      </w:r>
      <w:r>
        <w:rPr>
          <w:rFonts w:asciiTheme="minorEastAsia" w:hAnsiTheme="minorEastAsia" w:eastAsiaTheme="minorEastAsia"/>
          <w:sz w:val="24"/>
        </w:rPr>
        <w:t xml:space="preserve">  交付进度</w:t>
      </w:r>
    </w:p>
    <w:p/>
    <w:p>
      <w:pPr>
        <w:jc w:val="center"/>
      </w:pPr>
      <w:r>
        <w:t>货物交付进度表</w:t>
      </w:r>
    </w:p>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40" w:type="dxa"/>
          <w:bottom w:w="0" w:type="dxa"/>
          <w:right w:w="40" w:type="dxa"/>
        </w:tblCellMar>
      </w:tblPr>
      <w:tblGrid>
        <w:gridCol w:w="630"/>
        <w:gridCol w:w="2520"/>
        <w:gridCol w:w="735"/>
        <w:gridCol w:w="735"/>
        <w:gridCol w:w="1500"/>
        <w:gridCol w:w="1530"/>
        <w:gridCol w:w="153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40" w:type="dxa"/>
            <w:bottom w:w="0" w:type="dxa"/>
            <w:right w:w="40" w:type="dxa"/>
          </w:tblCellMar>
        </w:tblPrEx>
        <w:trPr>
          <w:tblHeader/>
          <w:jc w:val="center"/>
        </w:trPr>
        <w:tc>
          <w:tcPr>
            <w:tcW w:w="630" w:type="dxa"/>
          </w:tcPr>
          <w:p>
            <w:pPr>
              <w:autoSpaceDE w:val="0"/>
              <w:autoSpaceDN w:val="0"/>
              <w:adjustRightInd w:val="0"/>
              <w:spacing w:before="120" w:after="120" w:line="240" w:lineRule="atLeast"/>
              <w:ind w:left="28" w:right="28"/>
              <w:jc w:val="center"/>
              <w:rPr>
                <w:kern w:val="0"/>
                <w:sz w:val="18"/>
                <w:szCs w:val="22"/>
              </w:rPr>
            </w:pPr>
            <w:r>
              <w:rPr>
                <w:kern w:val="0"/>
                <w:sz w:val="18"/>
                <w:szCs w:val="22"/>
              </w:rPr>
              <w:t>序号</w:t>
            </w:r>
          </w:p>
        </w:tc>
        <w:tc>
          <w:tcPr>
            <w:tcW w:w="2520" w:type="dxa"/>
          </w:tcPr>
          <w:p>
            <w:pPr>
              <w:autoSpaceDE w:val="0"/>
              <w:autoSpaceDN w:val="0"/>
              <w:adjustRightInd w:val="0"/>
              <w:spacing w:before="120" w:after="120" w:line="240" w:lineRule="atLeast"/>
              <w:ind w:left="15" w:right="28"/>
              <w:jc w:val="center"/>
              <w:rPr>
                <w:kern w:val="0"/>
                <w:sz w:val="18"/>
                <w:szCs w:val="22"/>
              </w:rPr>
            </w:pPr>
            <w:r>
              <w:rPr>
                <w:kern w:val="0"/>
                <w:sz w:val="18"/>
                <w:szCs w:val="22"/>
              </w:rPr>
              <w:t>名    称</w:t>
            </w:r>
          </w:p>
        </w:tc>
        <w:tc>
          <w:tcPr>
            <w:tcW w:w="735" w:type="dxa"/>
          </w:tcPr>
          <w:p>
            <w:pPr>
              <w:autoSpaceDE w:val="0"/>
              <w:autoSpaceDN w:val="0"/>
              <w:adjustRightInd w:val="0"/>
              <w:spacing w:before="120" w:after="120" w:line="240" w:lineRule="atLeast"/>
              <w:ind w:left="15" w:right="28"/>
              <w:jc w:val="center"/>
              <w:rPr>
                <w:kern w:val="0"/>
                <w:sz w:val="18"/>
                <w:szCs w:val="22"/>
              </w:rPr>
            </w:pPr>
            <w:r>
              <w:rPr>
                <w:kern w:val="0"/>
                <w:sz w:val="18"/>
                <w:szCs w:val="22"/>
              </w:rPr>
              <w:t>单位</w:t>
            </w:r>
          </w:p>
        </w:tc>
        <w:tc>
          <w:tcPr>
            <w:tcW w:w="735" w:type="dxa"/>
          </w:tcPr>
          <w:p>
            <w:pPr>
              <w:autoSpaceDE w:val="0"/>
              <w:autoSpaceDN w:val="0"/>
              <w:adjustRightInd w:val="0"/>
              <w:spacing w:before="120" w:after="120" w:line="240" w:lineRule="atLeast"/>
              <w:ind w:left="15" w:right="28"/>
              <w:jc w:val="center"/>
              <w:rPr>
                <w:kern w:val="0"/>
                <w:sz w:val="18"/>
                <w:szCs w:val="22"/>
              </w:rPr>
            </w:pPr>
            <w:r>
              <w:rPr>
                <w:kern w:val="0"/>
                <w:sz w:val="18"/>
                <w:szCs w:val="22"/>
              </w:rPr>
              <w:t>数量</w:t>
            </w:r>
          </w:p>
        </w:tc>
        <w:tc>
          <w:tcPr>
            <w:tcW w:w="1500" w:type="dxa"/>
          </w:tcPr>
          <w:p>
            <w:pPr>
              <w:autoSpaceDE w:val="0"/>
              <w:autoSpaceDN w:val="0"/>
              <w:adjustRightInd w:val="0"/>
              <w:spacing w:before="120" w:after="120" w:line="240" w:lineRule="atLeast"/>
              <w:ind w:left="15" w:right="28"/>
              <w:jc w:val="center"/>
              <w:rPr>
                <w:kern w:val="0"/>
                <w:sz w:val="18"/>
                <w:szCs w:val="22"/>
              </w:rPr>
            </w:pPr>
            <w:r>
              <w:rPr>
                <w:kern w:val="0"/>
                <w:sz w:val="18"/>
                <w:szCs w:val="22"/>
              </w:rPr>
              <w:t>日期</w:t>
            </w:r>
          </w:p>
        </w:tc>
        <w:tc>
          <w:tcPr>
            <w:tcW w:w="1530" w:type="dxa"/>
          </w:tcPr>
          <w:p>
            <w:pPr>
              <w:autoSpaceDE w:val="0"/>
              <w:autoSpaceDN w:val="0"/>
              <w:adjustRightInd w:val="0"/>
              <w:spacing w:before="120" w:after="120" w:line="240" w:lineRule="atLeast"/>
              <w:ind w:left="15" w:right="28"/>
              <w:jc w:val="center"/>
              <w:rPr>
                <w:kern w:val="0"/>
                <w:sz w:val="18"/>
                <w:szCs w:val="22"/>
              </w:rPr>
            </w:pPr>
            <w:r>
              <w:rPr>
                <w:kern w:val="0"/>
                <w:sz w:val="18"/>
                <w:szCs w:val="22"/>
              </w:rPr>
              <w:t>交付地点</w:t>
            </w:r>
          </w:p>
        </w:tc>
        <w:tc>
          <w:tcPr>
            <w:tcW w:w="1530" w:type="dxa"/>
          </w:tcPr>
          <w:p>
            <w:pPr>
              <w:autoSpaceDE w:val="0"/>
              <w:autoSpaceDN w:val="0"/>
              <w:adjustRightInd w:val="0"/>
              <w:spacing w:before="120" w:after="120" w:line="240" w:lineRule="atLeast"/>
              <w:ind w:left="15" w:right="28"/>
              <w:jc w:val="center"/>
              <w:rPr>
                <w:kern w:val="0"/>
                <w:sz w:val="18"/>
                <w:szCs w:val="22"/>
              </w:rPr>
            </w:pPr>
            <w:r>
              <w:rPr>
                <w:kern w:val="0"/>
                <w:sz w:val="18"/>
                <w:szCs w:val="22"/>
              </w:rPr>
              <w:t>备  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blHeader/>
          <w:jc w:val="center"/>
        </w:trPr>
        <w:tc>
          <w:tcPr>
            <w:tcW w:w="630" w:type="dxa"/>
          </w:tcPr>
          <w:p>
            <w:pPr>
              <w:autoSpaceDE w:val="0"/>
              <w:autoSpaceDN w:val="0"/>
              <w:adjustRightInd w:val="0"/>
              <w:spacing w:before="120" w:after="120" w:line="240" w:lineRule="atLeast"/>
              <w:ind w:left="28" w:right="28"/>
              <w:jc w:val="center"/>
              <w:rPr>
                <w:kern w:val="0"/>
                <w:sz w:val="18"/>
                <w:szCs w:val="22"/>
              </w:rPr>
            </w:pPr>
          </w:p>
        </w:tc>
        <w:tc>
          <w:tcPr>
            <w:tcW w:w="2520"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1500" w:type="dxa"/>
          </w:tcPr>
          <w:p>
            <w:pPr>
              <w:autoSpaceDE w:val="0"/>
              <w:autoSpaceDN w:val="0"/>
              <w:adjustRightInd w:val="0"/>
              <w:spacing w:before="120" w:after="120" w:line="240" w:lineRule="atLeast"/>
              <w:ind w:left="15" w:right="28"/>
              <w:jc w:val="center"/>
              <w:rPr>
                <w:kern w:val="0"/>
                <w:sz w:val="18"/>
                <w:szCs w:val="22"/>
              </w:rPr>
            </w:pPr>
          </w:p>
        </w:tc>
        <w:tc>
          <w:tcPr>
            <w:tcW w:w="1530" w:type="dxa"/>
          </w:tcPr>
          <w:p>
            <w:pPr>
              <w:autoSpaceDE w:val="0"/>
              <w:autoSpaceDN w:val="0"/>
              <w:adjustRightInd w:val="0"/>
              <w:spacing w:before="120" w:after="120" w:line="240" w:lineRule="atLeast"/>
              <w:ind w:left="15" w:right="28"/>
              <w:jc w:val="center"/>
              <w:rPr>
                <w:kern w:val="0"/>
                <w:sz w:val="18"/>
                <w:szCs w:val="22"/>
              </w:rPr>
            </w:pPr>
          </w:p>
        </w:tc>
        <w:tc>
          <w:tcPr>
            <w:tcW w:w="1530" w:type="dxa"/>
          </w:tcPr>
          <w:p>
            <w:pPr>
              <w:autoSpaceDE w:val="0"/>
              <w:autoSpaceDN w:val="0"/>
              <w:adjustRightInd w:val="0"/>
              <w:spacing w:before="120" w:after="120" w:line="240" w:lineRule="atLeast"/>
              <w:ind w:left="15" w:right="28"/>
              <w:jc w:val="center"/>
              <w:rPr>
                <w:kern w:val="0"/>
                <w:sz w:val="18"/>
                <w:szCs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40" w:type="dxa"/>
            <w:bottom w:w="0" w:type="dxa"/>
            <w:right w:w="40" w:type="dxa"/>
          </w:tblCellMar>
        </w:tblPrEx>
        <w:trPr>
          <w:tblHeader/>
          <w:jc w:val="center"/>
        </w:trPr>
        <w:tc>
          <w:tcPr>
            <w:tcW w:w="630" w:type="dxa"/>
          </w:tcPr>
          <w:p>
            <w:pPr>
              <w:autoSpaceDE w:val="0"/>
              <w:autoSpaceDN w:val="0"/>
              <w:adjustRightInd w:val="0"/>
              <w:spacing w:before="120" w:after="120" w:line="240" w:lineRule="atLeast"/>
              <w:ind w:left="28" w:right="28"/>
              <w:jc w:val="center"/>
              <w:rPr>
                <w:kern w:val="0"/>
                <w:sz w:val="18"/>
                <w:szCs w:val="22"/>
              </w:rPr>
            </w:pPr>
          </w:p>
        </w:tc>
        <w:tc>
          <w:tcPr>
            <w:tcW w:w="2520"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1500" w:type="dxa"/>
          </w:tcPr>
          <w:p>
            <w:pPr>
              <w:autoSpaceDE w:val="0"/>
              <w:autoSpaceDN w:val="0"/>
              <w:adjustRightInd w:val="0"/>
              <w:spacing w:before="120" w:after="120" w:line="240" w:lineRule="atLeast"/>
              <w:ind w:left="15" w:right="28"/>
              <w:jc w:val="center"/>
              <w:rPr>
                <w:kern w:val="0"/>
                <w:sz w:val="18"/>
                <w:szCs w:val="22"/>
              </w:rPr>
            </w:pPr>
          </w:p>
        </w:tc>
        <w:tc>
          <w:tcPr>
            <w:tcW w:w="1530" w:type="dxa"/>
          </w:tcPr>
          <w:p>
            <w:pPr>
              <w:autoSpaceDE w:val="0"/>
              <w:autoSpaceDN w:val="0"/>
              <w:adjustRightInd w:val="0"/>
              <w:spacing w:before="120" w:after="120" w:line="240" w:lineRule="atLeast"/>
              <w:ind w:left="15" w:right="28"/>
              <w:jc w:val="center"/>
              <w:rPr>
                <w:kern w:val="0"/>
                <w:sz w:val="18"/>
                <w:szCs w:val="22"/>
              </w:rPr>
            </w:pPr>
          </w:p>
        </w:tc>
        <w:tc>
          <w:tcPr>
            <w:tcW w:w="1530" w:type="dxa"/>
          </w:tcPr>
          <w:p>
            <w:pPr>
              <w:autoSpaceDE w:val="0"/>
              <w:autoSpaceDN w:val="0"/>
              <w:adjustRightInd w:val="0"/>
              <w:spacing w:before="120" w:after="120" w:line="240" w:lineRule="atLeast"/>
              <w:ind w:left="15" w:right="28"/>
              <w:jc w:val="center"/>
              <w:rPr>
                <w:kern w:val="0"/>
                <w:sz w:val="18"/>
                <w:szCs w:val="22"/>
              </w:rPr>
            </w:pPr>
          </w:p>
        </w:tc>
      </w:tr>
    </w:tbl>
    <w:p/>
    <w:p/>
    <w:p>
      <w:pPr>
        <w:jc w:val="center"/>
      </w:pPr>
      <w:r>
        <w:t>安装调试进度表</w:t>
      </w:r>
    </w:p>
    <w:p>
      <w:pPr>
        <w:jc w:val="center"/>
      </w:pPr>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40" w:type="dxa"/>
          <w:bottom w:w="0" w:type="dxa"/>
          <w:right w:w="40" w:type="dxa"/>
        </w:tblCellMar>
      </w:tblPr>
      <w:tblGrid>
        <w:gridCol w:w="630"/>
        <w:gridCol w:w="2520"/>
        <w:gridCol w:w="735"/>
        <w:gridCol w:w="735"/>
        <w:gridCol w:w="1500"/>
        <w:gridCol w:w="1851"/>
        <w:gridCol w:w="1209"/>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40" w:type="dxa"/>
            <w:bottom w:w="0" w:type="dxa"/>
            <w:right w:w="40" w:type="dxa"/>
          </w:tblCellMar>
        </w:tblPrEx>
        <w:trPr>
          <w:tblHeader/>
          <w:jc w:val="center"/>
        </w:trPr>
        <w:tc>
          <w:tcPr>
            <w:tcW w:w="630" w:type="dxa"/>
          </w:tcPr>
          <w:p>
            <w:pPr>
              <w:autoSpaceDE w:val="0"/>
              <w:autoSpaceDN w:val="0"/>
              <w:adjustRightInd w:val="0"/>
              <w:spacing w:before="120" w:after="120" w:line="240" w:lineRule="atLeast"/>
              <w:ind w:left="28" w:right="28"/>
              <w:jc w:val="center"/>
              <w:rPr>
                <w:kern w:val="0"/>
                <w:sz w:val="18"/>
                <w:szCs w:val="22"/>
              </w:rPr>
            </w:pPr>
            <w:r>
              <w:rPr>
                <w:kern w:val="0"/>
                <w:sz w:val="18"/>
                <w:szCs w:val="22"/>
              </w:rPr>
              <w:t>序号</w:t>
            </w:r>
          </w:p>
        </w:tc>
        <w:tc>
          <w:tcPr>
            <w:tcW w:w="2520" w:type="dxa"/>
          </w:tcPr>
          <w:p>
            <w:pPr>
              <w:autoSpaceDE w:val="0"/>
              <w:autoSpaceDN w:val="0"/>
              <w:adjustRightInd w:val="0"/>
              <w:spacing w:before="120" w:after="120" w:line="240" w:lineRule="atLeast"/>
              <w:ind w:left="15" w:right="28"/>
              <w:jc w:val="center"/>
              <w:rPr>
                <w:kern w:val="0"/>
                <w:sz w:val="18"/>
                <w:szCs w:val="22"/>
              </w:rPr>
            </w:pPr>
            <w:r>
              <w:rPr>
                <w:kern w:val="0"/>
                <w:sz w:val="18"/>
                <w:szCs w:val="22"/>
              </w:rPr>
              <w:t>名    称</w:t>
            </w:r>
          </w:p>
        </w:tc>
        <w:tc>
          <w:tcPr>
            <w:tcW w:w="735" w:type="dxa"/>
          </w:tcPr>
          <w:p>
            <w:pPr>
              <w:autoSpaceDE w:val="0"/>
              <w:autoSpaceDN w:val="0"/>
              <w:adjustRightInd w:val="0"/>
              <w:spacing w:before="120" w:after="120" w:line="240" w:lineRule="atLeast"/>
              <w:ind w:left="15" w:right="28"/>
              <w:jc w:val="center"/>
              <w:rPr>
                <w:kern w:val="0"/>
                <w:sz w:val="18"/>
                <w:szCs w:val="22"/>
              </w:rPr>
            </w:pPr>
            <w:r>
              <w:rPr>
                <w:kern w:val="0"/>
                <w:sz w:val="18"/>
                <w:szCs w:val="22"/>
              </w:rPr>
              <w:t>单位</w:t>
            </w:r>
          </w:p>
        </w:tc>
        <w:tc>
          <w:tcPr>
            <w:tcW w:w="735" w:type="dxa"/>
          </w:tcPr>
          <w:p>
            <w:pPr>
              <w:autoSpaceDE w:val="0"/>
              <w:autoSpaceDN w:val="0"/>
              <w:adjustRightInd w:val="0"/>
              <w:spacing w:before="120" w:after="120" w:line="240" w:lineRule="atLeast"/>
              <w:ind w:left="15" w:right="28"/>
              <w:jc w:val="center"/>
              <w:rPr>
                <w:kern w:val="0"/>
                <w:sz w:val="18"/>
                <w:szCs w:val="22"/>
              </w:rPr>
            </w:pPr>
            <w:r>
              <w:rPr>
                <w:kern w:val="0"/>
                <w:sz w:val="18"/>
                <w:szCs w:val="22"/>
              </w:rPr>
              <w:t>数量</w:t>
            </w:r>
          </w:p>
        </w:tc>
        <w:tc>
          <w:tcPr>
            <w:tcW w:w="1500" w:type="dxa"/>
          </w:tcPr>
          <w:p>
            <w:pPr>
              <w:autoSpaceDE w:val="0"/>
              <w:autoSpaceDN w:val="0"/>
              <w:adjustRightInd w:val="0"/>
              <w:spacing w:before="120" w:after="120" w:line="240" w:lineRule="atLeast"/>
              <w:ind w:left="15" w:right="28"/>
              <w:jc w:val="center"/>
              <w:rPr>
                <w:kern w:val="0"/>
                <w:sz w:val="18"/>
                <w:szCs w:val="22"/>
              </w:rPr>
            </w:pPr>
            <w:r>
              <w:rPr>
                <w:kern w:val="0"/>
                <w:sz w:val="18"/>
                <w:szCs w:val="22"/>
              </w:rPr>
              <w:t>日期</w:t>
            </w:r>
          </w:p>
        </w:tc>
        <w:tc>
          <w:tcPr>
            <w:tcW w:w="1851" w:type="dxa"/>
          </w:tcPr>
          <w:p>
            <w:pPr>
              <w:autoSpaceDE w:val="0"/>
              <w:autoSpaceDN w:val="0"/>
              <w:adjustRightInd w:val="0"/>
              <w:spacing w:before="120" w:after="120" w:line="240" w:lineRule="atLeast"/>
              <w:ind w:left="15" w:right="28"/>
              <w:jc w:val="center"/>
              <w:rPr>
                <w:kern w:val="0"/>
                <w:sz w:val="18"/>
                <w:szCs w:val="22"/>
              </w:rPr>
            </w:pPr>
            <w:r>
              <w:rPr>
                <w:kern w:val="0"/>
                <w:sz w:val="18"/>
                <w:szCs w:val="22"/>
              </w:rPr>
              <w:t>安装调试地点</w:t>
            </w:r>
          </w:p>
        </w:tc>
        <w:tc>
          <w:tcPr>
            <w:tcW w:w="1209" w:type="dxa"/>
          </w:tcPr>
          <w:p>
            <w:pPr>
              <w:autoSpaceDE w:val="0"/>
              <w:autoSpaceDN w:val="0"/>
              <w:adjustRightInd w:val="0"/>
              <w:spacing w:before="120" w:after="120" w:line="240" w:lineRule="atLeast"/>
              <w:ind w:left="15" w:right="28"/>
              <w:jc w:val="center"/>
              <w:rPr>
                <w:kern w:val="0"/>
                <w:sz w:val="18"/>
                <w:szCs w:val="22"/>
              </w:rPr>
            </w:pPr>
            <w:r>
              <w:rPr>
                <w:kern w:val="0"/>
                <w:sz w:val="18"/>
                <w:szCs w:val="22"/>
              </w:rPr>
              <w:t>备  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40" w:type="dxa"/>
            <w:bottom w:w="0" w:type="dxa"/>
            <w:right w:w="40" w:type="dxa"/>
          </w:tblCellMar>
        </w:tblPrEx>
        <w:trPr>
          <w:tblHeader/>
          <w:jc w:val="center"/>
        </w:trPr>
        <w:tc>
          <w:tcPr>
            <w:tcW w:w="630" w:type="dxa"/>
          </w:tcPr>
          <w:p>
            <w:pPr>
              <w:autoSpaceDE w:val="0"/>
              <w:autoSpaceDN w:val="0"/>
              <w:adjustRightInd w:val="0"/>
              <w:spacing w:before="120" w:after="120" w:line="240" w:lineRule="atLeast"/>
              <w:ind w:left="28" w:right="28"/>
              <w:jc w:val="center"/>
              <w:rPr>
                <w:kern w:val="0"/>
                <w:sz w:val="18"/>
                <w:szCs w:val="22"/>
              </w:rPr>
            </w:pPr>
          </w:p>
        </w:tc>
        <w:tc>
          <w:tcPr>
            <w:tcW w:w="2520"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1500" w:type="dxa"/>
          </w:tcPr>
          <w:p>
            <w:pPr>
              <w:autoSpaceDE w:val="0"/>
              <w:autoSpaceDN w:val="0"/>
              <w:adjustRightInd w:val="0"/>
              <w:spacing w:before="120" w:after="120" w:line="240" w:lineRule="atLeast"/>
              <w:ind w:left="15" w:right="28"/>
              <w:jc w:val="center"/>
              <w:rPr>
                <w:kern w:val="0"/>
                <w:sz w:val="18"/>
                <w:szCs w:val="22"/>
              </w:rPr>
            </w:pPr>
          </w:p>
        </w:tc>
        <w:tc>
          <w:tcPr>
            <w:tcW w:w="1851" w:type="dxa"/>
          </w:tcPr>
          <w:p>
            <w:pPr>
              <w:autoSpaceDE w:val="0"/>
              <w:autoSpaceDN w:val="0"/>
              <w:adjustRightInd w:val="0"/>
              <w:spacing w:before="120" w:after="120" w:line="240" w:lineRule="atLeast"/>
              <w:ind w:left="15" w:right="28"/>
              <w:jc w:val="center"/>
              <w:rPr>
                <w:kern w:val="0"/>
                <w:sz w:val="18"/>
                <w:szCs w:val="22"/>
              </w:rPr>
            </w:pPr>
          </w:p>
        </w:tc>
        <w:tc>
          <w:tcPr>
            <w:tcW w:w="1209" w:type="dxa"/>
          </w:tcPr>
          <w:p>
            <w:pPr>
              <w:autoSpaceDE w:val="0"/>
              <w:autoSpaceDN w:val="0"/>
              <w:adjustRightInd w:val="0"/>
              <w:spacing w:before="120" w:after="120" w:line="240" w:lineRule="atLeast"/>
              <w:ind w:left="15" w:right="28"/>
              <w:jc w:val="center"/>
              <w:rPr>
                <w:kern w:val="0"/>
                <w:sz w:val="18"/>
                <w:szCs w:val="22"/>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40" w:type="dxa"/>
            <w:bottom w:w="0" w:type="dxa"/>
            <w:right w:w="40" w:type="dxa"/>
          </w:tblCellMar>
        </w:tblPrEx>
        <w:trPr>
          <w:tblHeader/>
          <w:jc w:val="center"/>
        </w:trPr>
        <w:tc>
          <w:tcPr>
            <w:tcW w:w="630" w:type="dxa"/>
          </w:tcPr>
          <w:p>
            <w:pPr>
              <w:autoSpaceDE w:val="0"/>
              <w:autoSpaceDN w:val="0"/>
              <w:adjustRightInd w:val="0"/>
              <w:spacing w:before="120" w:after="120" w:line="240" w:lineRule="atLeast"/>
              <w:ind w:left="28" w:right="28"/>
              <w:jc w:val="center"/>
              <w:rPr>
                <w:kern w:val="0"/>
                <w:sz w:val="18"/>
                <w:szCs w:val="22"/>
              </w:rPr>
            </w:pPr>
          </w:p>
        </w:tc>
        <w:tc>
          <w:tcPr>
            <w:tcW w:w="2520"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735" w:type="dxa"/>
          </w:tcPr>
          <w:p>
            <w:pPr>
              <w:autoSpaceDE w:val="0"/>
              <w:autoSpaceDN w:val="0"/>
              <w:adjustRightInd w:val="0"/>
              <w:spacing w:before="120" w:after="120" w:line="240" w:lineRule="atLeast"/>
              <w:ind w:left="15" w:right="28"/>
              <w:jc w:val="center"/>
              <w:rPr>
                <w:kern w:val="0"/>
                <w:sz w:val="18"/>
                <w:szCs w:val="22"/>
              </w:rPr>
            </w:pPr>
          </w:p>
        </w:tc>
        <w:tc>
          <w:tcPr>
            <w:tcW w:w="1500" w:type="dxa"/>
          </w:tcPr>
          <w:p>
            <w:pPr>
              <w:autoSpaceDE w:val="0"/>
              <w:autoSpaceDN w:val="0"/>
              <w:adjustRightInd w:val="0"/>
              <w:spacing w:before="120" w:after="120" w:line="240" w:lineRule="atLeast"/>
              <w:ind w:left="15" w:right="28"/>
              <w:jc w:val="center"/>
              <w:rPr>
                <w:kern w:val="0"/>
                <w:sz w:val="18"/>
                <w:szCs w:val="22"/>
              </w:rPr>
            </w:pPr>
          </w:p>
        </w:tc>
        <w:tc>
          <w:tcPr>
            <w:tcW w:w="1851" w:type="dxa"/>
          </w:tcPr>
          <w:p>
            <w:pPr>
              <w:autoSpaceDE w:val="0"/>
              <w:autoSpaceDN w:val="0"/>
              <w:adjustRightInd w:val="0"/>
              <w:spacing w:before="120" w:after="120" w:line="240" w:lineRule="atLeast"/>
              <w:ind w:left="15" w:right="28"/>
              <w:jc w:val="center"/>
              <w:rPr>
                <w:kern w:val="0"/>
                <w:sz w:val="18"/>
                <w:szCs w:val="22"/>
              </w:rPr>
            </w:pPr>
          </w:p>
        </w:tc>
        <w:tc>
          <w:tcPr>
            <w:tcW w:w="1209" w:type="dxa"/>
          </w:tcPr>
          <w:p>
            <w:pPr>
              <w:autoSpaceDE w:val="0"/>
              <w:autoSpaceDN w:val="0"/>
              <w:adjustRightInd w:val="0"/>
              <w:spacing w:before="120" w:after="120" w:line="240" w:lineRule="atLeast"/>
              <w:ind w:left="15" w:right="28"/>
              <w:jc w:val="center"/>
              <w:rPr>
                <w:kern w:val="0"/>
                <w:sz w:val="18"/>
                <w:szCs w:val="22"/>
              </w:rPr>
            </w:pPr>
          </w:p>
        </w:tc>
      </w:tr>
    </w:tbl>
    <w:p>
      <w:pPr>
        <w:jc w:val="cente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授权代表或法定代表人：（签字）</w:t>
      </w:r>
    </w:p>
    <w:p>
      <w:pPr>
        <w:adjustRightInd w:val="0"/>
        <w:snapToGrid w:val="0"/>
        <w:spacing w:line="300" w:lineRule="auto"/>
        <w:ind w:right="420"/>
        <w:rPr>
          <w:snapToGrid w:val="0"/>
          <w:kern w:val="0"/>
        </w:rPr>
      </w:pPr>
    </w:p>
    <w:p>
      <w:pPr>
        <w:adjustRightInd w:val="0"/>
        <w:snapToGrid w:val="0"/>
        <w:spacing w:line="300" w:lineRule="auto"/>
        <w:ind w:right="420"/>
        <w:rPr>
          <w:snapToGrid w:val="0"/>
          <w:kern w:val="0"/>
        </w:rPr>
      </w:pPr>
    </w:p>
    <w:p>
      <w:pPr>
        <w:adjustRightInd w:val="0"/>
        <w:snapToGrid w:val="0"/>
        <w:spacing w:line="300" w:lineRule="auto"/>
        <w:ind w:right="420"/>
        <w:rPr>
          <w:snapToGrid w:val="0"/>
          <w:kern w:val="0"/>
        </w:rPr>
      </w:pPr>
    </w:p>
    <w:p>
      <w:pPr>
        <w:adjustRightInd w:val="0"/>
        <w:snapToGrid w:val="0"/>
        <w:spacing w:line="300" w:lineRule="auto"/>
        <w:ind w:right="420" w:firstLine="6195" w:firstLineChars="2950"/>
        <w:rPr>
          <w:snapToGrid w:val="0"/>
          <w:kern w:val="0"/>
        </w:rPr>
      </w:pPr>
      <w:r>
        <w:rPr>
          <w:rFonts w:hint="eastAsia"/>
          <w:snapToGrid w:val="0"/>
          <w:kern w:val="0"/>
        </w:rPr>
        <w:t>年       月      日</w:t>
      </w:r>
    </w:p>
    <w:p>
      <w:pPr>
        <w:pStyle w:val="3"/>
        <w:spacing w:before="0"/>
        <w:rPr>
          <w:rFonts w:ascii="宋体" w:hAnsi="宋体"/>
          <w:sz w:val="28"/>
        </w:rPr>
      </w:pPr>
    </w:p>
    <w:p/>
    <w:p/>
    <w:p/>
    <w:p/>
    <w:p/>
    <w:p/>
    <w:p/>
    <w:p/>
    <w:p>
      <w:pPr>
        <w:widowControl/>
        <w:jc w:val="left"/>
        <w:rPr>
          <w:rFonts w:asciiTheme="minorEastAsia" w:hAnsiTheme="minorEastAsia" w:eastAsiaTheme="minorEastAsia"/>
          <w:b/>
          <w:sz w:val="24"/>
        </w:rPr>
      </w:pPr>
      <w:bookmarkStart w:id="63" w:name="_Toc44690709"/>
      <w:bookmarkStart w:id="64" w:name="_Toc44691168"/>
      <w:bookmarkStart w:id="65" w:name="_Toc44691400"/>
      <w:bookmarkStart w:id="66" w:name="_Toc44690436"/>
      <w:r>
        <w:rPr>
          <w:rFonts w:asciiTheme="minorEastAsia" w:hAnsiTheme="minorEastAsia" w:eastAsiaTheme="minorEastAsia"/>
          <w:sz w:val="24"/>
        </w:rPr>
        <w:br w:type="page"/>
      </w: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格式9  售后服务和质量承诺</w:t>
      </w:r>
      <w:bookmarkEnd w:id="63"/>
      <w:bookmarkEnd w:id="64"/>
      <w:bookmarkEnd w:id="65"/>
      <w:bookmarkEnd w:id="66"/>
    </w:p>
    <w:p>
      <w:pPr>
        <w:adjustRightInd w:val="0"/>
        <w:snapToGrid w:val="0"/>
        <w:spacing w:line="360" w:lineRule="auto"/>
        <w:rPr>
          <w:rFonts w:ascii="宋体" w:hAnsi="宋体"/>
        </w:rPr>
      </w:pPr>
    </w:p>
    <w:p>
      <w:pPr>
        <w:adjustRightInd w:val="0"/>
        <w:snapToGrid w:val="0"/>
        <w:spacing w:line="360" w:lineRule="auto"/>
        <w:rPr>
          <w:rFonts w:ascii="宋体" w:hAnsi="宋体"/>
        </w:rPr>
      </w:pPr>
      <w:r>
        <w:rPr>
          <w:rFonts w:hint="eastAsia" w:ascii="宋体" w:hAnsi="宋体"/>
        </w:rPr>
        <w:t>1、</w:t>
      </w:r>
      <w:r>
        <w:rPr>
          <w:rFonts w:hint="eastAsia"/>
        </w:rPr>
        <w:t>质保期和保修期服务承诺</w:t>
      </w:r>
    </w:p>
    <w:p>
      <w:pPr>
        <w:adjustRightInd w:val="0"/>
        <w:snapToGrid w:val="0"/>
        <w:spacing w:line="360" w:lineRule="auto"/>
        <w:rPr>
          <w:rFonts w:ascii="宋体" w:hAnsi="宋体"/>
        </w:rPr>
      </w:pPr>
      <w:r>
        <w:rPr>
          <w:rFonts w:hint="eastAsia" w:ascii="宋体" w:hAnsi="宋体"/>
        </w:rPr>
        <w:t>2、</w:t>
      </w:r>
      <w:r>
        <w:rPr>
          <w:rFonts w:hint="eastAsia"/>
        </w:rPr>
        <w:t>售后服务机构及维护人员配置</w:t>
      </w:r>
    </w:p>
    <w:p>
      <w:pPr>
        <w:adjustRightInd w:val="0"/>
        <w:snapToGrid w:val="0"/>
        <w:spacing w:line="360" w:lineRule="auto"/>
        <w:rPr>
          <w:rFonts w:ascii="宋体" w:hAnsi="宋体"/>
        </w:rPr>
      </w:pPr>
      <w:r>
        <w:rPr>
          <w:rFonts w:hint="eastAsia" w:ascii="宋体" w:hAnsi="宋体"/>
        </w:rPr>
        <w:t>3、</w:t>
      </w:r>
      <w:r>
        <w:rPr>
          <w:rFonts w:hint="eastAsia"/>
        </w:rPr>
        <w:t>售后服务应急措施</w:t>
      </w:r>
    </w:p>
    <w:p>
      <w:pPr>
        <w:adjustRightInd w:val="0"/>
        <w:snapToGrid w:val="0"/>
        <w:spacing w:line="360" w:lineRule="auto"/>
        <w:rPr>
          <w:rFonts w:ascii="宋体" w:hAnsi="宋体"/>
        </w:rPr>
      </w:pPr>
      <w:r>
        <w:rPr>
          <w:rFonts w:hint="eastAsia" w:ascii="宋体" w:hAnsi="宋体"/>
        </w:rPr>
        <w:t>4、</w:t>
      </w:r>
      <w:r>
        <w:rPr>
          <w:rFonts w:hint="eastAsia"/>
        </w:rPr>
        <w:t>故障或技术支持响应时间</w:t>
      </w:r>
    </w:p>
    <w:p>
      <w:pPr>
        <w:adjustRightInd w:val="0"/>
        <w:snapToGrid w:val="0"/>
        <w:spacing w:line="360" w:lineRule="auto"/>
        <w:rPr>
          <w:rFonts w:ascii="宋体" w:hAnsi="宋体"/>
        </w:rPr>
      </w:pPr>
      <w:r>
        <w:rPr>
          <w:rFonts w:hint="eastAsia" w:ascii="宋体" w:hAnsi="宋体"/>
        </w:rPr>
        <w:t>5、技术培训计划</w:t>
      </w:r>
    </w:p>
    <w:p>
      <w:pPr>
        <w:adjustRightInd w:val="0"/>
        <w:snapToGrid w:val="0"/>
        <w:spacing w:line="360" w:lineRule="auto"/>
        <w:rPr>
          <w:rFonts w:ascii="宋体" w:hAnsi="宋体"/>
        </w:rPr>
      </w:pPr>
      <w:r>
        <w:rPr>
          <w:rFonts w:hint="eastAsia" w:ascii="宋体" w:hAnsi="宋体"/>
        </w:rPr>
        <w:t>6、备/配件支持计划</w:t>
      </w:r>
    </w:p>
    <w:p>
      <w:pPr>
        <w:adjustRightInd w:val="0"/>
        <w:snapToGrid w:val="0"/>
        <w:spacing w:line="360" w:lineRule="auto"/>
        <w:rPr>
          <w:rFonts w:ascii="宋体" w:hAnsi="宋体"/>
          <w:bCs/>
        </w:rPr>
      </w:pPr>
      <w:r>
        <w:rPr>
          <w:rFonts w:hint="eastAsia" w:ascii="宋体" w:hAnsi="宋体"/>
        </w:rPr>
        <w:t>7、非</w:t>
      </w:r>
      <w:r>
        <w:rPr>
          <w:rFonts w:hint="eastAsia" w:ascii="宋体" w:hAnsi="宋体"/>
          <w:bCs/>
        </w:rPr>
        <w:t>保修期维修费用收取标准</w:t>
      </w:r>
    </w:p>
    <w:p>
      <w:pPr>
        <w:adjustRightInd w:val="0"/>
        <w:snapToGrid w:val="0"/>
        <w:spacing w:line="300" w:lineRule="auto"/>
        <w:rPr>
          <w:rFonts w:ascii="宋体" w:hAnsi="宋体"/>
          <w:bCs/>
        </w:rPr>
      </w:pPr>
      <w:r>
        <w:rPr>
          <w:rFonts w:hint="eastAsia" w:ascii="宋体" w:hAnsi="宋体"/>
          <w:bCs/>
        </w:rPr>
        <w:t>8、其它</w:t>
      </w: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tabs>
          <w:tab w:val="left" w:pos="480"/>
        </w:tabs>
        <w:adjustRightInd w:val="0"/>
        <w:snapToGrid w:val="0"/>
        <w:spacing w:line="300" w:lineRule="auto"/>
        <w:rPr>
          <w:snapToGrid w:val="0"/>
          <w:kern w:val="0"/>
        </w:rPr>
      </w:pPr>
      <w:r>
        <w:rPr>
          <w:snapToGrid w:val="0"/>
          <w:kern w:val="0"/>
        </w:rPr>
        <w:tab/>
      </w:r>
    </w:p>
    <w:p>
      <w:pPr>
        <w:tabs>
          <w:tab w:val="left" w:pos="480"/>
        </w:tabs>
        <w:adjustRightInd w:val="0"/>
        <w:snapToGrid w:val="0"/>
        <w:spacing w:line="300" w:lineRule="auto"/>
        <w:rPr>
          <w:snapToGrid w:val="0"/>
          <w:kern w:val="0"/>
        </w:rPr>
      </w:pPr>
    </w:p>
    <w:p>
      <w:pPr>
        <w:tabs>
          <w:tab w:val="left" w:pos="480"/>
        </w:tabs>
        <w:adjustRightInd w:val="0"/>
        <w:snapToGrid w:val="0"/>
        <w:spacing w:line="300" w:lineRule="auto"/>
        <w:rPr>
          <w:snapToGrid w:val="0"/>
          <w:kern w:val="0"/>
        </w:rPr>
      </w:pPr>
    </w:p>
    <w:p>
      <w:pPr>
        <w:tabs>
          <w:tab w:val="left" w:pos="480"/>
        </w:tabs>
        <w:adjustRightInd w:val="0"/>
        <w:snapToGrid w:val="0"/>
        <w:spacing w:line="300" w:lineRule="auto"/>
        <w:rPr>
          <w:snapToGrid w:val="0"/>
          <w:kern w:val="0"/>
        </w:rPr>
      </w:pPr>
    </w:p>
    <w:p>
      <w:pPr>
        <w:tabs>
          <w:tab w:val="left" w:pos="1200"/>
        </w:tabs>
        <w:adjustRightInd w:val="0"/>
        <w:snapToGrid w:val="0"/>
        <w:spacing w:line="300" w:lineRule="auto"/>
        <w:rPr>
          <w:snapToGrid w:val="0"/>
          <w:kern w:val="0"/>
        </w:rPr>
      </w:pPr>
    </w:p>
    <w:p>
      <w:pPr>
        <w:tabs>
          <w:tab w:val="left" w:pos="1200"/>
        </w:tabs>
        <w:adjustRightInd w:val="0"/>
        <w:snapToGrid w:val="0"/>
        <w:spacing w:line="300" w:lineRule="auto"/>
        <w:rPr>
          <w:snapToGrid w:val="0"/>
          <w:kern w:val="0"/>
        </w:rPr>
      </w:pPr>
      <w:r>
        <w:rPr>
          <w:snapToGrid w:val="0"/>
          <w:kern w:val="0"/>
        </w:rPr>
        <w:br w:type="page"/>
      </w:r>
    </w:p>
    <w:p>
      <w:pPr>
        <w:tabs>
          <w:tab w:val="left" w:pos="1200"/>
        </w:tabs>
        <w:adjustRightInd w:val="0"/>
        <w:snapToGrid w:val="0"/>
        <w:spacing w:line="300" w:lineRule="auto"/>
        <w:rPr>
          <w:snapToGrid w:val="0"/>
          <w:kern w:val="0"/>
        </w:rPr>
      </w:pP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bookmarkStart w:id="67" w:name="_格式4__"/>
      <w:bookmarkEnd w:id="67"/>
      <w:bookmarkStart w:id="68" w:name="q16"/>
      <w:bookmarkEnd w:id="68"/>
      <w:bookmarkStart w:id="69" w:name="_格式3__"/>
      <w:bookmarkEnd w:id="69"/>
      <w:bookmarkStart w:id="70" w:name="_格式2__投标保证金凭证"/>
      <w:bookmarkEnd w:id="70"/>
      <w:bookmarkStart w:id="71" w:name="q15"/>
      <w:bookmarkEnd w:id="71"/>
      <w:bookmarkStart w:id="72" w:name="_格式5__"/>
      <w:bookmarkEnd w:id="72"/>
      <w:bookmarkStart w:id="73" w:name="q17"/>
      <w:bookmarkEnd w:id="73"/>
      <w:r>
        <w:rPr>
          <w:rFonts w:asciiTheme="minorEastAsia" w:hAnsiTheme="minorEastAsia" w:eastAsiaTheme="minorEastAsia"/>
          <w:sz w:val="24"/>
        </w:rPr>
        <w:tab/>
      </w:r>
      <w:bookmarkStart w:id="74" w:name="_Toc44690710"/>
      <w:bookmarkStart w:id="75" w:name="_Toc44691401"/>
      <w:bookmarkStart w:id="76" w:name="_Toc44691169"/>
      <w:bookmarkStart w:id="77" w:name="_Toc44690437"/>
      <w:r>
        <w:rPr>
          <w:rFonts w:hint="eastAsia" w:asciiTheme="minorEastAsia" w:hAnsiTheme="minorEastAsia" w:eastAsiaTheme="minorEastAsia"/>
          <w:sz w:val="24"/>
        </w:rPr>
        <w:t>格式10  投标人情况介绍</w:t>
      </w:r>
      <w:bookmarkEnd w:id="74"/>
      <w:bookmarkEnd w:id="75"/>
      <w:bookmarkEnd w:id="76"/>
      <w:bookmarkEnd w:id="77"/>
    </w:p>
    <w:p>
      <w:pPr>
        <w:snapToGrid w:val="0"/>
        <w:spacing w:line="300" w:lineRule="auto"/>
        <w:rPr>
          <w:rFonts w:ascii="宋体" w:hAnsi="宋体"/>
        </w:rPr>
      </w:pPr>
    </w:p>
    <w:p>
      <w:pPr>
        <w:adjustRightInd w:val="0"/>
        <w:snapToGrid w:val="0"/>
        <w:spacing w:line="360" w:lineRule="auto"/>
        <w:rPr>
          <w:rFonts w:ascii="宋体" w:hAnsi="宋体"/>
          <w:bCs/>
          <w:snapToGrid w:val="0"/>
          <w:kern w:val="0"/>
        </w:rPr>
      </w:pPr>
      <w:r>
        <w:rPr>
          <w:rFonts w:ascii="宋体" w:hAnsi="宋体"/>
          <w:bCs/>
          <w:snapToGrid w:val="0"/>
          <w:kern w:val="0"/>
        </w:rPr>
        <w:t>1、</w:t>
      </w:r>
      <w:r>
        <w:rPr>
          <w:rFonts w:hint="eastAsia" w:ascii="宋体" w:hAnsi="宋体"/>
          <w:bCs/>
          <w:snapToGrid w:val="0"/>
          <w:kern w:val="0"/>
        </w:rPr>
        <w:t>投标人基本情况简介，格式自拟，包括但不限于经营范围、依法纳税记录等；</w:t>
      </w:r>
    </w:p>
    <w:p>
      <w:pPr>
        <w:adjustRightInd w:val="0"/>
        <w:snapToGrid w:val="0"/>
        <w:spacing w:line="360" w:lineRule="auto"/>
        <w:rPr>
          <w:rFonts w:ascii="宋体" w:hAnsi="宋体"/>
          <w:bCs/>
          <w:snapToGrid w:val="0"/>
          <w:kern w:val="0"/>
          <w:szCs w:val="21"/>
        </w:rPr>
      </w:pPr>
    </w:p>
    <w:p>
      <w:pPr>
        <w:adjustRightInd w:val="0"/>
        <w:snapToGrid w:val="0"/>
        <w:spacing w:line="360" w:lineRule="auto"/>
        <w:rPr>
          <w:rFonts w:ascii="宋体" w:hAnsi="宋体"/>
          <w:snapToGrid w:val="0"/>
          <w:kern w:val="0"/>
          <w:szCs w:val="21"/>
        </w:rPr>
      </w:pPr>
      <w:r>
        <w:rPr>
          <w:rFonts w:hint="eastAsia" w:ascii="宋体" w:hAnsi="宋体"/>
          <w:bCs/>
          <w:snapToGrid w:val="0"/>
          <w:kern w:val="0"/>
          <w:szCs w:val="21"/>
        </w:rPr>
        <w:t>2、</w:t>
      </w:r>
      <w:r>
        <w:rPr>
          <w:rFonts w:hint="eastAsia" w:ascii="宋体" w:hAnsi="宋体"/>
          <w:bCs/>
          <w:snapToGrid w:val="0"/>
          <w:kern w:val="0"/>
        </w:rPr>
        <w:t>投标人认为有必要提供的其他文件。</w:t>
      </w:r>
    </w:p>
    <w:p>
      <w:pPr>
        <w:adjustRightInd w:val="0"/>
        <w:snapToGrid w:val="0"/>
        <w:spacing w:line="360" w:lineRule="auto"/>
        <w:rPr>
          <w:bCs/>
          <w:snapToGrid w:val="0"/>
          <w:kern w:val="0"/>
        </w:rPr>
      </w:pPr>
    </w:p>
    <w:p>
      <w:pPr>
        <w:adjustRightInd w:val="0"/>
        <w:snapToGrid w:val="0"/>
        <w:spacing w:line="360" w:lineRule="auto"/>
        <w:rPr>
          <w:rFonts w:eastAsia="楷体_GB2312"/>
          <w:b/>
          <w:bCs/>
          <w:snapToGrid w:val="0"/>
          <w:kern w:val="0"/>
        </w:rPr>
      </w:pPr>
      <w:r>
        <w:rPr>
          <w:rFonts w:hint="eastAsia" w:eastAsia="楷体_GB2312"/>
          <w:b/>
          <w:bCs/>
          <w:snapToGrid w:val="0"/>
          <w:kern w:val="0"/>
        </w:rPr>
        <w:t>注：投标人提供的以上资料若为复印件或扫描件需加盖投标人公章</w:t>
      </w:r>
    </w:p>
    <w:p>
      <w:pPr>
        <w:adjustRightInd w:val="0"/>
        <w:snapToGrid w:val="0"/>
        <w:spacing w:line="360" w:lineRule="auto"/>
        <w:rPr>
          <w:bCs/>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spacing w:line="360" w:lineRule="auto"/>
        <w:jc w:val="center"/>
        <w:rPr>
          <w:b/>
          <w:szCs w:val="21"/>
        </w:rPr>
      </w:pPr>
      <w:bookmarkStart w:id="78" w:name="_格式7__投标人资格声明"/>
      <w:bookmarkEnd w:id="78"/>
      <w:bookmarkStart w:id="79" w:name="q40"/>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格式11  偏离表</w:t>
      </w:r>
    </w:p>
    <w:bookmarkEnd w:id="79"/>
    <w:p>
      <w:pPr>
        <w:spacing w:line="360" w:lineRule="auto"/>
        <w:jc w:val="center"/>
      </w:pPr>
    </w:p>
    <w:p>
      <w:pPr>
        <w:snapToGrid w:val="0"/>
        <w:spacing w:line="360" w:lineRule="auto"/>
        <w:jc w:val="center"/>
        <w:rPr>
          <w:b/>
        </w:rPr>
      </w:pPr>
      <w:r>
        <w:rPr>
          <w:rFonts w:hint="eastAsia"/>
          <w:b/>
        </w:rPr>
        <w:t>技术规格偏离表</w:t>
      </w:r>
    </w:p>
    <w:tbl>
      <w:tblPr>
        <w:tblStyle w:val="50"/>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418"/>
        <w:gridCol w:w="2482"/>
        <w:gridCol w:w="1701"/>
        <w:gridCol w:w="1275"/>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r>
              <w:rPr>
                <w:rFonts w:hint="eastAsia" w:ascii="宋体" w:hAnsi="宋体"/>
                <w:szCs w:val="21"/>
              </w:rPr>
              <w:t>序号</w:t>
            </w:r>
          </w:p>
        </w:tc>
        <w:tc>
          <w:tcPr>
            <w:tcW w:w="1418" w:type="dxa"/>
            <w:vAlign w:val="center"/>
          </w:tcPr>
          <w:p>
            <w:pPr>
              <w:spacing w:line="360" w:lineRule="auto"/>
              <w:jc w:val="center"/>
              <w:rPr>
                <w:rFonts w:ascii="宋体" w:hAnsi="宋体"/>
                <w:szCs w:val="21"/>
              </w:rPr>
            </w:pPr>
            <w:r>
              <w:rPr>
                <w:rFonts w:hint="eastAsia" w:ascii="宋体" w:hAnsi="宋体"/>
                <w:szCs w:val="21"/>
              </w:rPr>
              <w:t>货物名称</w:t>
            </w:r>
          </w:p>
        </w:tc>
        <w:tc>
          <w:tcPr>
            <w:tcW w:w="2482" w:type="dxa"/>
            <w:vAlign w:val="center"/>
          </w:tcPr>
          <w:p>
            <w:pPr>
              <w:spacing w:line="360" w:lineRule="auto"/>
              <w:jc w:val="center"/>
              <w:rPr>
                <w:rFonts w:ascii="宋体" w:hAnsi="宋体"/>
                <w:szCs w:val="21"/>
              </w:rPr>
            </w:pPr>
            <w:r>
              <w:rPr>
                <w:rFonts w:hint="eastAsia" w:ascii="宋体" w:hAnsi="宋体"/>
                <w:szCs w:val="21"/>
              </w:rPr>
              <w:t>招标技术要求</w:t>
            </w:r>
          </w:p>
        </w:tc>
        <w:tc>
          <w:tcPr>
            <w:tcW w:w="1701" w:type="dxa"/>
            <w:vAlign w:val="center"/>
          </w:tcPr>
          <w:p>
            <w:pPr>
              <w:spacing w:line="360" w:lineRule="auto"/>
              <w:jc w:val="center"/>
              <w:rPr>
                <w:rFonts w:ascii="宋体" w:hAnsi="宋体"/>
                <w:szCs w:val="21"/>
              </w:rPr>
            </w:pPr>
            <w:r>
              <w:rPr>
                <w:rFonts w:hint="eastAsia" w:ascii="宋体" w:hAnsi="宋体"/>
                <w:szCs w:val="21"/>
              </w:rPr>
              <w:t>投标技术响应</w:t>
            </w:r>
          </w:p>
        </w:tc>
        <w:tc>
          <w:tcPr>
            <w:tcW w:w="1275" w:type="dxa"/>
            <w:vAlign w:val="center"/>
          </w:tcPr>
          <w:p>
            <w:pPr>
              <w:spacing w:line="360" w:lineRule="auto"/>
              <w:jc w:val="center"/>
              <w:rPr>
                <w:rFonts w:ascii="宋体" w:hAnsi="宋体"/>
                <w:szCs w:val="21"/>
              </w:rPr>
            </w:pPr>
            <w:r>
              <w:rPr>
                <w:rFonts w:hint="eastAsia" w:ascii="宋体" w:hAnsi="宋体"/>
                <w:szCs w:val="21"/>
              </w:rPr>
              <w:t>偏离情况</w:t>
            </w:r>
          </w:p>
        </w:tc>
        <w:tc>
          <w:tcPr>
            <w:tcW w:w="2304" w:type="dxa"/>
            <w:vAlign w:val="center"/>
          </w:tcPr>
          <w:p>
            <w:pPr>
              <w:spacing w:line="360" w:lineRule="auto"/>
              <w:jc w:val="center"/>
              <w:rPr>
                <w:rFonts w:ascii="宋体" w:hAnsi="宋体"/>
                <w:szCs w:val="21"/>
              </w:rPr>
            </w:pPr>
            <w:r>
              <w:rPr>
                <w:rFonts w:hint="eastAsia" w:ascii="宋体" w:hAnsi="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1418"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2304" w:type="dxa"/>
            <w:vAlign w:val="center"/>
          </w:tcPr>
          <w:p>
            <w:pPr>
              <w:jc w:val="center"/>
              <w:rPr>
                <w:rFonts w:ascii="宋体" w:hAnsi="宋体"/>
                <w:szCs w:val="21"/>
              </w:rPr>
            </w:pPr>
            <w:r>
              <w:rPr>
                <w:rFonts w:hint="eastAsia" w:ascii="宋体" w:hAnsi="宋体"/>
                <w:szCs w:val="21"/>
              </w:rPr>
              <w:t>如需附证明文件，应在</w:t>
            </w:r>
            <w:r>
              <w:rPr>
                <w:rFonts w:hint="eastAsia"/>
                <w:szCs w:val="21"/>
              </w:rPr>
              <w:t>“说明”</w:t>
            </w:r>
            <w:r>
              <w:rPr>
                <w:rFonts w:hint="eastAsia" w:ascii="宋体" w:hAnsi="宋体"/>
                <w:szCs w:val="21"/>
              </w:rPr>
              <w:t>栏填写证明文件对应名称和页码。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1418"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2304"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1418"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2304"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1418"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2304" w:type="dxa"/>
            <w:vAlign w:val="center"/>
          </w:tcPr>
          <w:p>
            <w:pPr>
              <w:spacing w:line="360" w:lineRule="auto"/>
              <w:jc w:val="center"/>
              <w:rPr>
                <w:rFonts w:ascii="宋体" w:hAnsi="宋体"/>
                <w:szCs w:val="21"/>
              </w:rPr>
            </w:pPr>
          </w:p>
        </w:tc>
      </w:tr>
    </w:tbl>
    <w:p>
      <w:pPr>
        <w:spacing w:line="400" w:lineRule="exact"/>
        <w:rPr>
          <w:rFonts w:ascii="宋体" w:hAnsi="宋体" w:cs="Arial"/>
          <w:b/>
          <w:bCs/>
          <w:szCs w:val="21"/>
        </w:rPr>
      </w:pPr>
      <w:r>
        <w:rPr>
          <w:rFonts w:hint="eastAsia" w:ascii="宋体" w:hAnsi="宋体" w:cs="Arial"/>
          <w:bCs/>
          <w:szCs w:val="21"/>
        </w:rPr>
        <w:t>备注：1、“</w:t>
      </w:r>
      <w:r>
        <w:rPr>
          <w:rFonts w:hint="eastAsia" w:ascii="宋体" w:hAnsi="宋体"/>
          <w:szCs w:val="21"/>
        </w:rPr>
        <w:t>招标技术要求</w:t>
      </w:r>
      <w:r>
        <w:rPr>
          <w:rFonts w:hint="eastAsia" w:ascii="宋体" w:hAnsi="宋体" w:cs="Arial"/>
          <w:bCs/>
          <w:szCs w:val="21"/>
        </w:rPr>
        <w:t>”一栏逐一列出招标文件第二章《项目需求》中“</w:t>
      </w:r>
      <w:r>
        <w:rPr>
          <w:rFonts w:hint="eastAsia" w:ascii="宋体" w:hAnsi="宋体" w:cs="Arial"/>
          <w:b/>
          <w:bCs/>
          <w:szCs w:val="21"/>
        </w:rPr>
        <w:t>二、</w:t>
      </w:r>
      <w:r>
        <w:rPr>
          <w:rFonts w:hint="eastAsia" w:ascii="宋体" w:hAnsi="宋体"/>
          <w:b/>
          <w:bCs/>
          <w:snapToGrid w:val="0"/>
          <w:szCs w:val="21"/>
        </w:rPr>
        <w:t>技术要求</w:t>
      </w:r>
      <w:r>
        <w:rPr>
          <w:rFonts w:hint="eastAsia" w:ascii="宋体" w:hAnsi="宋体" w:cs="Arial"/>
          <w:bCs/>
          <w:szCs w:val="21"/>
        </w:rPr>
        <w:t>”的内容；“</w:t>
      </w:r>
      <w:r>
        <w:rPr>
          <w:rFonts w:hint="eastAsia" w:ascii="宋体" w:hAnsi="宋体"/>
          <w:szCs w:val="21"/>
        </w:rPr>
        <w:t>投标技术响应</w:t>
      </w:r>
      <w:r>
        <w:rPr>
          <w:rFonts w:hint="eastAsia" w:ascii="宋体" w:hAnsi="宋体" w:cs="Arial"/>
          <w:bCs/>
          <w:szCs w:val="21"/>
        </w:rPr>
        <w:t>”一栏应详细填写投标产品的具体参数响应情况。</w:t>
      </w:r>
    </w:p>
    <w:p>
      <w:pPr>
        <w:spacing w:line="400" w:lineRule="exact"/>
        <w:ind w:firstLine="424" w:firstLineChars="202"/>
        <w:rPr>
          <w:rFonts w:ascii="宋体" w:hAnsi="宋体" w:cs="Arial"/>
          <w:bCs/>
          <w:szCs w:val="21"/>
        </w:rPr>
      </w:pPr>
      <w:r>
        <w:rPr>
          <w:rFonts w:hint="eastAsia" w:ascii="宋体" w:hAnsi="宋体" w:cs="Arial"/>
          <w:bCs/>
          <w:szCs w:val="21"/>
        </w:rPr>
        <w:t>2、“偏离情况”栏中应如实填写“正偏离”、“负偏离”或“无偏离”。</w:t>
      </w:r>
      <w:r>
        <w:rPr>
          <w:rFonts w:hint="eastAsia" w:ascii="宋体" w:hAnsi="宋体"/>
          <w:kern w:val="0"/>
          <w:szCs w:val="21"/>
        </w:rPr>
        <w:t>★</w:t>
      </w:r>
      <w:r>
        <w:rPr>
          <w:rFonts w:hint="eastAsia" w:asciiTheme="minorEastAsia" w:hAnsiTheme="minorEastAsia" w:eastAsiaTheme="minorEastAsia"/>
          <w:szCs w:val="21"/>
        </w:rPr>
        <w:t>条款为不可负偏离条款，投标文件响应为“负偏离”或未响应的，投标文件将按无效投标处理。</w:t>
      </w:r>
    </w:p>
    <w:p>
      <w:pPr>
        <w:spacing w:line="400" w:lineRule="exact"/>
        <w:ind w:firstLine="424" w:firstLineChars="202"/>
        <w:rPr>
          <w:rFonts w:asciiTheme="minorEastAsia" w:hAnsiTheme="minorEastAsia" w:eastAsiaTheme="minorEastAsia"/>
          <w:szCs w:val="21"/>
        </w:rPr>
      </w:pPr>
      <w:r>
        <w:rPr>
          <w:rFonts w:hint="eastAsia" w:ascii="宋体" w:hAnsi="宋体" w:cs="Arial"/>
          <w:bCs/>
          <w:szCs w:val="21"/>
        </w:rPr>
        <w:t>3、</w:t>
      </w:r>
      <w:r>
        <w:rPr>
          <w:rFonts w:hint="eastAsia" w:asciiTheme="minorEastAsia" w:hAnsiTheme="minorEastAsia" w:eastAsiaTheme="minorEastAsia"/>
          <w:b/>
          <w:szCs w:val="21"/>
        </w:rPr>
        <w:t>投标产品的技术参数应按</w:t>
      </w:r>
      <w:r>
        <w:rPr>
          <w:rFonts w:hint="eastAsia" w:ascii="宋体" w:hAnsi="宋体" w:cs="Arial"/>
          <w:b/>
          <w:bCs/>
          <w:szCs w:val="21"/>
        </w:rPr>
        <w:t>招标文件第二章《项目需求》中“二、</w:t>
      </w:r>
      <w:r>
        <w:rPr>
          <w:rFonts w:hint="eastAsia" w:ascii="宋体" w:hAnsi="宋体"/>
          <w:b/>
          <w:bCs/>
          <w:snapToGrid w:val="0"/>
          <w:szCs w:val="21"/>
        </w:rPr>
        <w:t>技术要求</w:t>
      </w:r>
      <w:r>
        <w:rPr>
          <w:rFonts w:hint="eastAsia" w:ascii="宋体" w:hAnsi="宋体" w:cs="Arial"/>
          <w:b/>
          <w:bCs/>
          <w:szCs w:val="21"/>
        </w:rPr>
        <w:t>”</w:t>
      </w:r>
      <w:r>
        <w:rPr>
          <w:rFonts w:hint="eastAsia" w:asciiTheme="minorEastAsia" w:hAnsiTheme="minorEastAsia" w:eastAsiaTheme="minorEastAsia"/>
          <w:b/>
          <w:szCs w:val="21"/>
        </w:rPr>
        <w:t>中的要求提供相应的证明资料，以证明投标人响应的真实性。</w:t>
      </w:r>
      <w:r>
        <w:rPr>
          <w:rFonts w:hint="eastAsia" w:asciiTheme="minorEastAsia" w:hAnsiTheme="minorEastAsia" w:eastAsiaTheme="minorEastAsia"/>
          <w:szCs w:val="21"/>
        </w:rPr>
        <w:t>证明资料包括制造商公布的产品说明书、产品彩页和我国政府机构出具的产品检验和核准证件等。投标人应在“说明”一栏中列出技术参数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pPr>
        <w:spacing w:line="40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4、证明资料（均为复印件或扫描件）的提供要求：</w:t>
      </w:r>
    </w:p>
    <w:p>
      <w:pPr>
        <w:spacing w:line="40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 xml:space="preserve">（1）产品说明书或彩页应为制造商公布或出具的中文产品说明书或彩页；提供外文说明书或彩页的，需同时提供加盖制造商公章的对应中文翻译说明，评标依据以中文翻译内容为准，外文说明书或彩页仅供参考； </w:t>
      </w:r>
    </w:p>
    <w:p>
      <w:pPr>
        <w:spacing w:line="400" w:lineRule="exact"/>
        <w:ind w:firstLine="424" w:firstLineChars="202"/>
        <w:rPr>
          <w:rFonts w:ascii="宋体" w:hAnsi="宋体" w:cs="Arial"/>
          <w:b/>
          <w:bCs/>
          <w:szCs w:val="21"/>
        </w:rPr>
      </w:pPr>
      <w:r>
        <w:rPr>
          <w:rFonts w:hint="eastAsia" w:asciiTheme="minorEastAsia" w:hAnsiTheme="minorEastAsia" w:eastAsiaTheme="minorEastAsia"/>
          <w:szCs w:val="21"/>
        </w:rPr>
        <w:t>（2）我国政府机构出具的产品检验和核准证件应为证件正面、背面和附件标注的全部具体内容</w:t>
      </w:r>
      <w:r>
        <w:rPr>
          <w:rFonts w:hint="eastAsia" w:ascii="宋体" w:hAnsi="宋体" w:cs="Arial"/>
          <w:bCs/>
          <w:szCs w:val="21"/>
        </w:rPr>
        <w:t>。</w:t>
      </w:r>
    </w:p>
    <w:p>
      <w:pPr>
        <w:adjustRightInd w:val="0"/>
        <w:snapToGrid w:val="0"/>
        <w:spacing w:line="360" w:lineRule="auto"/>
        <w:rPr>
          <w:bCs/>
          <w:snapToGrid w:val="0"/>
        </w:rPr>
      </w:pPr>
    </w:p>
    <w:p>
      <w:pPr>
        <w:snapToGrid w:val="0"/>
        <w:spacing w:line="360" w:lineRule="auto"/>
        <w:jc w:val="center"/>
        <w:rPr>
          <w:b/>
        </w:rPr>
      </w:pPr>
      <w:r>
        <w:rPr>
          <w:rFonts w:hint="eastAsia"/>
          <w:b/>
        </w:rPr>
        <w:t>商务条款偏离表</w:t>
      </w:r>
    </w:p>
    <w:tbl>
      <w:tblPr>
        <w:tblStyle w:val="50"/>
        <w:tblW w:w="9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077"/>
        <w:gridCol w:w="2735"/>
        <w:gridCol w:w="1801"/>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vAlign w:val="center"/>
          </w:tcPr>
          <w:p>
            <w:pPr>
              <w:spacing w:line="360" w:lineRule="auto"/>
              <w:jc w:val="center"/>
              <w:rPr>
                <w:rFonts w:ascii="宋体" w:hAnsi="宋体"/>
                <w:szCs w:val="21"/>
              </w:rPr>
            </w:pPr>
            <w:r>
              <w:rPr>
                <w:rFonts w:hint="eastAsia" w:ascii="宋体" w:hAnsi="宋体"/>
                <w:szCs w:val="21"/>
              </w:rPr>
              <w:t>序号</w:t>
            </w:r>
          </w:p>
        </w:tc>
        <w:tc>
          <w:tcPr>
            <w:tcW w:w="3077" w:type="dxa"/>
            <w:vAlign w:val="center"/>
          </w:tcPr>
          <w:p>
            <w:pPr>
              <w:spacing w:line="360" w:lineRule="auto"/>
              <w:jc w:val="center"/>
              <w:rPr>
                <w:rFonts w:ascii="宋体" w:hAnsi="宋体"/>
                <w:szCs w:val="21"/>
              </w:rPr>
            </w:pPr>
            <w:r>
              <w:rPr>
                <w:rFonts w:hint="eastAsia" w:ascii="宋体" w:hAnsi="宋体"/>
                <w:szCs w:val="21"/>
              </w:rPr>
              <w:t>招标商务需求</w:t>
            </w:r>
          </w:p>
        </w:tc>
        <w:tc>
          <w:tcPr>
            <w:tcW w:w="2735" w:type="dxa"/>
            <w:vAlign w:val="center"/>
          </w:tcPr>
          <w:p>
            <w:pPr>
              <w:spacing w:line="360" w:lineRule="auto"/>
              <w:jc w:val="center"/>
              <w:rPr>
                <w:rFonts w:ascii="宋体" w:hAnsi="宋体"/>
                <w:szCs w:val="21"/>
              </w:rPr>
            </w:pPr>
            <w:r>
              <w:rPr>
                <w:rFonts w:hint="eastAsia" w:ascii="宋体" w:hAnsi="宋体"/>
                <w:szCs w:val="21"/>
              </w:rPr>
              <w:t>投标商务响应</w:t>
            </w:r>
          </w:p>
        </w:tc>
        <w:tc>
          <w:tcPr>
            <w:tcW w:w="1801" w:type="dxa"/>
            <w:vAlign w:val="center"/>
          </w:tcPr>
          <w:p>
            <w:pPr>
              <w:spacing w:line="360" w:lineRule="auto"/>
              <w:jc w:val="center"/>
              <w:rPr>
                <w:rFonts w:ascii="宋体" w:hAnsi="宋体"/>
                <w:szCs w:val="21"/>
              </w:rPr>
            </w:pPr>
            <w:r>
              <w:rPr>
                <w:rFonts w:hint="eastAsia" w:ascii="宋体" w:hAnsi="宋体"/>
                <w:szCs w:val="21"/>
              </w:rPr>
              <w:t>偏离情况</w:t>
            </w:r>
          </w:p>
        </w:tc>
        <w:tc>
          <w:tcPr>
            <w:tcW w:w="1515" w:type="dxa"/>
            <w:vAlign w:val="center"/>
          </w:tcPr>
          <w:p>
            <w:pPr>
              <w:spacing w:line="360" w:lineRule="auto"/>
              <w:jc w:val="center"/>
              <w:rPr>
                <w:rFonts w:ascii="宋体" w:hAnsi="宋体"/>
                <w:szCs w:val="21"/>
              </w:rPr>
            </w:pPr>
            <w:r>
              <w:rPr>
                <w:rFonts w:hint="eastAsia" w:ascii="宋体" w:hAnsi="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bCs/>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rPr>
                <w:rFonts w:ascii="宋体" w:hAnsi="宋体" w:cs="宋体"/>
                <w:szCs w:val="21"/>
              </w:rPr>
            </w:pPr>
            <w:r>
              <w:rPr>
                <w:rFonts w:hint="eastAsia" w:ascii="宋体" w:hAnsi="宋体"/>
                <w:szCs w:val="21"/>
              </w:rPr>
              <w:t>如需附证明文件，应在</w:t>
            </w:r>
            <w:r>
              <w:rPr>
                <w:rFonts w:hint="eastAsia"/>
                <w:szCs w:val="21"/>
              </w:rPr>
              <w:t>“说明”</w:t>
            </w:r>
            <w:r>
              <w:rPr>
                <w:rFonts w:hint="eastAsia" w:ascii="宋体" w:hAnsi="宋体"/>
                <w:szCs w:val="21"/>
              </w:rPr>
              <w:t>栏填写证明文件对应名称和页码。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cs="宋体"/>
                <w:b/>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bCs/>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cs="宋体"/>
                <w:b/>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spacing w:line="360" w:lineRule="auto"/>
              <w:rPr>
                <w:rFonts w:ascii="宋体" w:hAnsi="宋体" w:cs="宋体"/>
                <w:szCs w:val="21"/>
              </w:rPr>
            </w:pPr>
          </w:p>
        </w:tc>
      </w:tr>
    </w:tbl>
    <w:p>
      <w:pPr>
        <w:spacing w:line="400" w:lineRule="exact"/>
        <w:rPr>
          <w:rFonts w:ascii="宋体" w:hAnsi="宋体" w:cs="Arial"/>
          <w:bCs/>
          <w:szCs w:val="21"/>
        </w:rPr>
      </w:pPr>
      <w:r>
        <w:rPr>
          <w:rFonts w:hint="eastAsia" w:ascii="宋体" w:hAnsi="宋体" w:cs="Arial"/>
          <w:bCs/>
          <w:szCs w:val="21"/>
        </w:rPr>
        <w:t>备注：1、“</w:t>
      </w:r>
      <w:r>
        <w:rPr>
          <w:rFonts w:hint="eastAsia" w:ascii="宋体" w:hAnsi="宋体"/>
          <w:szCs w:val="21"/>
        </w:rPr>
        <w:t>招标商务需求</w:t>
      </w:r>
      <w:r>
        <w:rPr>
          <w:rFonts w:hint="eastAsia" w:ascii="宋体" w:hAnsi="宋体" w:cs="Arial"/>
          <w:bCs/>
          <w:szCs w:val="21"/>
        </w:rPr>
        <w:t>”一栏逐一列出招标文件第二章《项目需求》中“</w:t>
      </w:r>
      <w:r>
        <w:rPr>
          <w:rFonts w:hint="eastAsia" w:ascii="宋体" w:hAnsi="宋体" w:cs="Arial"/>
          <w:b/>
          <w:bCs/>
          <w:szCs w:val="21"/>
        </w:rPr>
        <w:t>三、商务要求</w:t>
      </w:r>
      <w:r>
        <w:rPr>
          <w:rFonts w:hint="eastAsia" w:ascii="宋体" w:hAnsi="宋体" w:cs="Arial"/>
          <w:bCs/>
          <w:szCs w:val="21"/>
        </w:rPr>
        <w:t>”的内容；“</w:t>
      </w:r>
      <w:r>
        <w:rPr>
          <w:rFonts w:hint="eastAsia" w:ascii="宋体" w:hAnsi="宋体"/>
          <w:szCs w:val="21"/>
        </w:rPr>
        <w:t>投标商务响应</w:t>
      </w:r>
      <w:r>
        <w:rPr>
          <w:rFonts w:hint="eastAsia" w:ascii="宋体" w:hAnsi="宋体" w:cs="Arial"/>
          <w:bCs/>
          <w:szCs w:val="21"/>
        </w:rPr>
        <w:t>”一栏应详细填写投标商务条款的响应内容。</w:t>
      </w:r>
    </w:p>
    <w:p>
      <w:pPr>
        <w:spacing w:line="400" w:lineRule="exact"/>
        <w:ind w:firstLine="420" w:firstLineChars="200"/>
      </w:pPr>
      <w:r>
        <w:rPr>
          <w:rFonts w:hint="eastAsia" w:ascii="宋体" w:hAnsi="宋体" w:cs="Arial"/>
          <w:bCs/>
          <w:szCs w:val="21"/>
        </w:rPr>
        <w:t>2、“偏离情况”栏中应如实填写“正偏离”、“负偏离”或“无偏离”</w:t>
      </w:r>
      <w:r>
        <w:rPr>
          <w:rFonts w:hint="eastAsia"/>
        </w:rPr>
        <w:t>。</w:t>
      </w:r>
      <w:r>
        <w:rPr>
          <w:rFonts w:hint="eastAsia" w:ascii="宋体" w:hAnsi="宋体"/>
          <w:kern w:val="0"/>
          <w:szCs w:val="21"/>
        </w:rPr>
        <w:t>★</w:t>
      </w:r>
      <w:r>
        <w:rPr>
          <w:rFonts w:hint="eastAsia" w:asciiTheme="minorEastAsia" w:hAnsiTheme="minorEastAsia" w:eastAsiaTheme="minorEastAsia"/>
          <w:szCs w:val="21"/>
        </w:rPr>
        <w:t>条款为不可负偏离条款，投标文件响应为“负偏离”或未响应的，投标文件将按无效投标处理。</w:t>
      </w:r>
    </w:p>
    <w:p>
      <w:pPr>
        <w:spacing w:line="400" w:lineRule="exact"/>
        <w:ind w:firstLine="420" w:firstLineChars="200"/>
      </w:pPr>
      <w:r>
        <w:rPr>
          <w:rFonts w:hint="eastAsia" w:asciiTheme="minorEastAsia" w:hAnsiTheme="minorEastAsia" w:eastAsiaTheme="minorEastAsia"/>
          <w:szCs w:val="21"/>
        </w:rPr>
        <w:t>3、投标人应在“说明”一栏中列出商务条款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pPr>
        <w:spacing w:line="400" w:lineRule="exact"/>
        <w:ind w:firstLine="420" w:firstLineChars="200"/>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授权代表或法定代表人：（签字）</w:t>
      </w:r>
    </w:p>
    <w:p>
      <w:pPr>
        <w:adjustRightInd w:val="0"/>
        <w:snapToGrid w:val="0"/>
        <w:spacing w:line="300" w:lineRule="auto"/>
        <w:rPr>
          <w:snapToGrid w:val="0"/>
          <w:kern w:val="0"/>
        </w:rPr>
      </w:pPr>
    </w:p>
    <w:p>
      <w:pPr>
        <w:adjustRightInd w:val="0"/>
        <w:snapToGrid w:val="0"/>
        <w:spacing w:line="300" w:lineRule="auto"/>
        <w:ind w:right="420"/>
        <w:jc w:val="center"/>
      </w:pPr>
      <w:r>
        <w:rPr>
          <w:rFonts w:hint="eastAsia"/>
          <w:snapToGrid w:val="0"/>
          <w:kern w:val="0"/>
        </w:rPr>
        <w:t xml:space="preserve">                                                            年    月    日</w:t>
      </w:r>
      <w:r>
        <w:br w:type="page"/>
      </w:r>
    </w:p>
    <w:p>
      <w:pPr>
        <w:adjustRightInd w:val="0"/>
        <w:snapToGrid w:val="0"/>
        <w:spacing w:line="300" w:lineRule="auto"/>
        <w:ind w:right="420"/>
        <w:jc w:val="center"/>
      </w:pPr>
    </w:p>
    <w:p>
      <w:pPr>
        <w:pStyle w:val="6"/>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格式12  招标文件要求的其他资料或投标人认为需要补充的资料</w:t>
      </w:r>
    </w:p>
    <w:p>
      <w:pPr>
        <w:spacing w:line="360" w:lineRule="auto"/>
        <w:jc w:val="center"/>
      </w:pPr>
    </w:p>
    <w:p>
      <w:pPr>
        <w:spacing w:line="360" w:lineRule="auto"/>
        <w:ind w:firstLine="420" w:firstLineChars="200"/>
      </w:pPr>
      <w:r>
        <w:rPr>
          <w:szCs w:val="20"/>
        </w:rPr>
        <w:t>投标人</w:t>
      </w:r>
      <w:r>
        <w:rPr>
          <w:rFonts w:hint="eastAsia"/>
          <w:szCs w:val="20"/>
        </w:rPr>
        <w:t>须</w:t>
      </w:r>
      <w:r>
        <w:rPr>
          <w:szCs w:val="20"/>
        </w:rPr>
        <w:t>按要求编制投标文件，提供的内容要详细、真实、可靠。若提供的资料不齐，将导致扣分；若严重缺项、漏项，其投标将被拒绝。</w:t>
      </w:r>
    </w:p>
    <w:p>
      <w:pPr>
        <w:adjustRightInd w:val="0"/>
        <w:snapToGrid w:val="0"/>
        <w:spacing w:line="360" w:lineRule="auto"/>
        <w:ind w:firstLine="420" w:firstLineChars="200"/>
        <w:rPr>
          <w:bCs/>
          <w:snapToGrid w:val="0"/>
          <w:kern w:val="0"/>
        </w:rPr>
      </w:pPr>
    </w:p>
    <w:p>
      <w:pPr>
        <w:adjustRightInd w:val="0"/>
        <w:snapToGrid w:val="0"/>
        <w:spacing w:line="300" w:lineRule="auto"/>
        <w:ind w:firstLine="420" w:firstLineChars="200"/>
        <w:rPr>
          <w:b/>
          <w:snapToGrid w:val="0"/>
          <w:kern w:val="0"/>
          <w:sz w:val="24"/>
        </w:rPr>
      </w:pPr>
      <w:r>
        <w:rPr>
          <w:rFonts w:hint="eastAsia"/>
          <w:bCs/>
          <w:snapToGrid w:val="0"/>
          <w:kern w:val="0"/>
        </w:rPr>
        <w:t>注：如需提供补充资料，本部分资料格式不做统一规定，由投标人自行设计。</w:t>
      </w:r>
    </w:p>
    <w:p>
      <w:pPr>
        <w:pStyle w:val="2"/>
        <w:keepNext w:val="0"/>
        <w:rPr>
          <w:b w:val="0"/>
          <w:snapToGrid w:val="0"/>
          <w:kern w:val="0"/>
          <w:sz w:val="52"/>
          <w:szCs w:val="52"/>
        </w:rPr>
      </w:pPr>
    </w:p>
    <w:p/>
    <w:p/>
    <w:p/>
    <w:p/>
    <w:p/>
    <w:p/>
    <w:p/>
    <w:p/>
    <w:p/>
    <w:p/>
    <w:p/>
    <w:p/>
    <w:p/>
    <w:p/>
    <w:p/>
    <w:p/>
    <w:p/>
    <w:p/>
    <w:p>
      <w:pPr>
        <w:tabs>
          <w:tab w:val="left" w:pos="1875"/>
        </w:tabs>
      </w:pPr>
      <w:r>
        <w:tab/>
      </w: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widowControl/>
        <w:jc w:val="left"/>
      </w:pPr>
      <w:r>
        <w:br w:type="page"/>
      </w:r>
    </w:p>
    <w:p>
      <w:pPr>
        <w:tabs>
          <w:tab w:val="left" w:pos="1875"/>
        </w:tabs>
      </w:pPr>
    </w:p>
    <w:p>
      <w:pPr>
        <w:tabs>
          <w:tab w:val="left" w:pos="1875"/>
        </w:tabs>
      </w:pPr>
    </w:p>
    <w:p>
      <w:pPr>
        <w:pStyle w:val="2"/>
        <w:spacing w:before="0" w:after="0"/>
      </w:pPr>
      <w:bookmarkStart w:id="80" w:name="_Toc110410308"/>
      <w:r>
        <w:rPr>
          <w:rFonts w:hint="eastAsia"/>
        </w:rPr>
        <w:t>第八章  合同条款</w:t>
      </w:r>
      <w:bookmarkEnd w:id="80"/>
    </w:p>
    <w:p>
      <w:pPr>
        <w:jc w:val="center"/>
        <w:rPr>
          <w:b/>
          <w:szCs w:val="21"/>
        </w:rPr>
      </w:pPr>
    </w:p>
    <w:p>
      <w:pPr>
        <w:adjustRightInd w:val="0"/>
        <w:snapToGrid w:val="0"/>
        <w:spacing w:after="60" w:line="360" w:lineRule="auto"/>
        <w:jc w:val="center"/>
        <w:rPr>
          <w:b/>
          <w:snapToGrid w:val="0"/>
          <w:kern w:val="0"/>
          <w:sz w:val="24"/>
        </w:rPr>
      </w:pPr>
      <w:r>
        <w:rPr>
          <w:rFonts w:hint="eastAsia"/>
          <w:b/>
          <w:snapToGrid w:val="0"/>
          <w:kern w:val="0"/>
          <w:sz w:val="24"/>
        </w:rPr>
        <w:t>（拟签订的合同文本）</w:t>
      </w:r>
    </w:p>
    <w:p>
      <w:pPr>
        <w:pStyle w:val="26"/>
        <w:spacing w:line="360" w:lineRule="auto"/>
        <w:ind w:firstLine="482" w:firstLineChars="200"/>
        <w:rPr>
          <w:rFonts w:ascii="Times New Roman" w:hAnsi="Times New Roman"/>
          <w:b/>
          <w:sz w:val="24"/>
        </w:rPr>
      </w:pPr>
      <w:r>
        <w:rPr>
          <w:rFonts w:hint="eastAsia" w:ascii="Times New Roman" w:hAnsi="Times New Roman"/>
          <w:b/>
          <w:sz w:val="24"/>
        </w:rPr>
        <w:t>重要说明：采购人在签订合同前有权依据招标文件要求和项目实际情况对以下合同内容进行删改或补充。</w:t>
      </w:r>
    </w:p>
    <w:p>
      <w:pPr>
        <w:adjustRightInd w:val="0"/>
        <w:snapToGrid w:val="0"/>
        <w:spacing w:line="360" w:lineRule="auto"/>
        <w:jc w:val="center"/>
        <w:rPr>
          <w:b/>
          <w:snapToGrid w:val="0"/>
          <w:kern w:val="0"/>
          <w:sz w:val="28"/>
        </w:rPr>
      </w:pPr>
    </w:p>
    <w:p>
      <w:pPr>
        <w:spacing w:line="360" w:lineRule="auto"/>
        <w:rPr>
          <w:rFonts w:asciiTheme="minorEastAsia" w:hAnsiTheme="minorEastAsia"/>
          <w:b/>
          <w:bCs/>
          <w:szCs w:val="21"/>
        </w:rPr>
      </w:pPr>
      <w:r>
        <w:rPr>
          <w:rFonts w:hint="eastAsia" w:asciiTheme="minorEastAsia" w:hAnsiTheme="minorEastAsia"/>
          <w:b/>
          <w:bCs/>
          <w:szCs w:val="21"/>
        </w:rPr>
        <w:t>甲方（采购人）：</w:t>
      </w:r>
    </w:p>
    <w:p>
      <w:pPr>
        <w:spacing w:line="360" w:lineRule="auto"/>
        <w:rPr>
          <w:rFonts w:asciiTheme="minorEastAsia" w:hAnsiTheme="minorEastAsia"/>
          <w:szCs w:val="21"/>
        </w:rPr>
      </w:pPr>
      <w:r>
        <w:rPr>
          <w:rFonts w:hint="eastAsia" w:asciiTheme="minorEastAsia" w:hAnsiTheme="minorEastAsia"/>
          <w:b/>
          <w:bCs/>
          <w:szCs w:val="21"/>
        </w:rPr>
        <w:t>乙方（中标人）：</w:t>
      </w:r>
    </w:p>
    <w:p>
      <w:pPr>
        <w:snapToGrid w:val="0"/>
        <w:spacing w:line="360" w:lineRule="auto"/>
        <w:ind w:firstLine="420" w:firstLineChars="200"/>
        <w:rPr>
          <w:rFonts w:ascii="宋体" w:hAnsi="宋体"/>
          <w:szCs w:val="21"/>
        </w:rPr>
      </w:pPr>
    </w:p>
    <w:p>
      <w:pPr>
        <w:snapToGrid w:val="0"/>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招标项目（项目编号__________________）的中标结果，由_______________________单位为中标人。</w:t>
      </w:r>
      <w:r>
        <w:rPr>
          <w:rFonts w:hint="eastAsia" w:asciiTheme="minorEastAsia" w:hAnsiTheme="minorEastAsia"/>
          <w:szCs w:val="21"/>
        </w:rPr>
        <w:t>根据《中华人民共和国政府采购法》、《深圳经济特区政府采购条例》、《中华人民共和国民法典》之规定</w:t>
      </w:r>
      <w:r>
        <w:rPr>
          <w:rFonts w:hint="eastAsia" w:ascii="宋体" w:hAnsi="宋体"/>
          <w:szCs w:val="21"/>
        </w:rPr>
        <w:t>，经_______________________（以下简称采购人）和_______________________（以下简称中标人）协商，就_______________________</w:t>
      </w:r>
      <w:r>
        <w:rPr>
          <w:rFonts w:hint="eastAsia" w:ascii="宋体" w:hAnsi="宋体"/>
          <w:bCs/>
          <w:snapToGrid w:val="0"/>
          <w:kern w:val="0"/>
          <w:szCs w:val="21"/>
          <w:lang w:val="zh-CN"/>
        </w:rPr>
        <w:t>项目</w:t>
      </w:r>
      <w:r>
        <w:rPr>
          <w:rFonts w:hint="eastAsia" w:ascii="宋体" w:hAnsi="宋体"/>
          <w:szCs w:val="21"/>
        </w:rPr>
        <w:t>，达成以下合同条款：</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第一条</w:t>
      </w:r>
      <w:r>
        <w:rPr>
          <w:rFonts w:asciiTheme="minorEastAsia" w:hAnsiTheme="minorEastAsia"/>
          <w:b/>
          <w:szCs w:val="21"/>
        </w:rPr>
        <w:t xml:space="preserve">  </w:t>
      </w:r>
      <w:r>
        <w:rPr>
          <w:rFonts w:hint="eastAsia" w:asciiTheme="minorEastAsia" w:hAnsiTheme="minorEastAsia"/>
          <w:b/>
          <w:szCs w:val="21"/>
        </w:rPr>
        <w:t>合同标的</w:t>
      </w:r>
    </w:p>
    <w:p>
      <w:pPr>
        <w:spacing w:line="360" w:lineRule="auto"/>
        <w:ind w:firstLine="420" w:firstLineChars="200"/>
        <w:rPr>
          <w:rFonts w:asciiTheme="minorEastAsia" w:hAnsiTheme="minorEastAsia"/>
          <w:szCs w:val="21"/>
        </w:rPr>
      </w:pPr>
      <w:r>
        <w:rPr>
          <w:rFonts w:hint="eastAsia" w:asciiTheme="minorEastAsia" w:hAnsiTheme="minorEastAsia"/>
          <w:szCs w:val="21"/>
        </w:rPr>
        <w:t>货物名称、规格型号、制造商、产地、单位、数量、单价、合同价，详见</w:t>
      </w:r>
      <w:r>
        <w:rPr>
          <w:rFonts w:asciiTheme="minorEastAsia" w:hAnsiTheme="minorEastAsia"/>
          <w:b/>
          <w:szCs w:val="21"/>
          <w:u w:val="single"/>
        </w:rPr>
        <w:t xml:space="preserve">                  </w:t>
      </w:r>
      <w:r>
        <w:rPr>
          <w:rFonts w:hint="eastAsia" w:asciiTheme="minorEastAsia" w:hAnsiTheme="minorEastAsia"/>
          <w:szCs w:val="21"/>
        </w:rPr>
        <w:t>。</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第二条</w:t>
      </w:r>
      <w:r>
        <w:rPr>
          <w:rFonts w:asciiTheme="minorEastAsia" w:hAnsiTheme="minorEastAsia"/>
          <w:b/>
          <w:szCs w:val="21"/>
        </w:rPr>
        <w:t xml:space="preserve">  </w:t>
      </w:r>
      <w:r>
        <w:rPr>
          <w:rFonts w:hint="eastAsia" w:asciiTheme="minorEastAsia" w:hAnsiTheme="minorEastAsia"/>
          <w:b/>
          <w:szCs w:val="21"/>
        </w:rPr>
        <w:t>合同价款</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本合同项下总价款为</w:t>
      </w:r>
      <w:r>
        <w:rPr>
          <w:rFonts w:asciiTheme="minorEastAsia" w:hAnsiTheme="minorEastAsia"/>
          <w:szCs w:val="21"/>
          <w:u w:val="single"/>
        </w:rPr>
        <w:t xml:space="preserve">              </w:t>
      </w:r>
      <w:r>
        <w:rPr>
          <w:rFonts w:hint="eastAsia" w:asciiTheme="minorEastAsia" w:hAnsiTheme="minorEastAsia"/>
          <w:szCs w:val="21"/>
        </w:rPr>
        <w:t>（大写）人民币，分项价款详见</w:t>
      </w:r>
      <w:r>
        <w:rPr>
          <w:rFonts w:asciiTheme="minorEastAsia" w:hAnsiTheme="minorEastAsia"/>
          <w:b/>
          <w:szCs w:val="21"/>
          <w:u w:val="single"/>
        </w:rPr>
        <w:t xml:space="preserve">          </w:t>
      </w:r>
      <w:r>
        <w:rPr>
          <w:rFonts w:hint="eastAsia" w:asciiTheme="minorEastAsia" w:hAnsiTheme="minorEastAsia"/>
          <w:szCs w:val="21"/>
        </w:rPr>
        <w:t>。本合同总价款已包括乙方为履行本合同义务所发生的一切费用，系固定不变价格，且不随通货膨胀的影响而波动。</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第三条</w:t>
      </w:r>
      <w:r>
        <w:rPr>
          <w:rFonts w:asciiTheme="minorEastAsia" w:hAnsiTheme="minorEastAsia"/>
          <w:b/>
          <w:szCs w:val="21"/>
        </w:rPr>
        <w:t xml:space="preserve">  </w:t>
      </w:r>
      <w:r>
        <w:rPr>
          <w:rFonts w:hint="eastAsia" w:asciiTheme="minorEastAsia" w:hAnsiTheme="minorEastAsia"/>
          <w:b/>
          <w:szCs w:val="21"/>
        </w:rPr>
        <w:t>交货时间、地点和交货状态</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3.1交货时间：</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3.2交货地点：</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3.3交货状态：</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第四条</w:t>
      </w:r>
      <w:r>
        <w:rPr>
          <w:rFonts w:asciiTheme="minorEastAsia" w:hAnsiTheme="minorEastAsia"/>
          <w:b/>
          <w:szCs w:val="21"/>
        </w:rPr>
        <w:t xml:space="preserve">  </w:t>
      </w:r>
      <w:r>
        <w:rPr>
          <w:rFonts w:hint="eastAsia" w:asciiTheme="minorEastAsia" w:hAnsiTheme="minorEastAsia"/>
          <w:b/>
          <w:szCs w:val="21"/>
        </w:rPr>
        <w:t>质量标准和要求</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4.1乙方所提供的货物质量标准按照国家标准或者行业标准或者企业标准明确。没有国家标准、行业标准或企业标准的，按照通常标准或者符合合同目的的特定标准确定。</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4.2乙方应保证货物是全新、未使用过的原装合格正品（包括零部件），并完全符合甲方要求的质量、规格和性能的要求。如货物安装或配置了软件的，乙方保证相关软件均为正版软件。</w:t>
      </w:r>
    </w:p>
    <w:p>
      <w:pPr>
        <w:spacing w:line="360" w:lineRule="auto"/>
        <w:ind w:firstLine="420" w:firstLineChars="200"/>
        <w:jc w:val="left"/>
        <w:rPr>
          <w:rFonts w:asciiTheme="minorEastAsia" w:hAnsiTheme="minorEastAsia"/>
          <w:szCs w:val="21"/>
        </w:rPr>
      </w:pPr>
      <w:r>
        <w:rPr>
          <w:rFonts w:asciiTheme="minorEastAsia" w:hAnsiTheme="minorEastAsia"/>
          <w:szCs w:val="21"/>
        </w:rPr>
        <w:t>4.3乙方保证交货时一并提供货物的质量合格凭证或文件。</w:t>
      </w:r>
    </w:p>
    <w:p>
      <w:pPr>
        <w:spacing w:line="360" w:lineRule="auto"/>
        <w:ind w:firstLine="420" w:firstLineChars="200"/>
        <w:jc w:val="left"/>
        <w:rPr>
          <w:rFonts w:asciiTheme="minorEastAsia" w:hAnsiTheme="minorEastAsia"/>
          <w:szCs w:val="21"/>
        </w:rPr>
      </w:pPr>
      <w:r>
        <w:rPr>
          <w:rFonts w:asciiTheme="minorEastAsia" w:hAnsiTheme="minorEastAsia"/>
          <w:szCs w:val="21"/>
        </w:rPr>
        <w:t>4.4乙方所提供的全部货物均应按照标准保护措施进行包装，包装应适用于远距离运输、防潮、防震、防锈、防野蛮装卸等要求，以确保货物安全无损抵运指定交货地点。</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第五条</w:t>
      </w:r>
      <w:r>
        <w:rPr>
          <w:rFonts w:asciiTheme="minorEastAsia" w:hAnsiTheme="minorEastAsia"/>
          <w:b/>
          <w:szCs w:val="21"/>
        </w:rPr>
        <w:t xml:space="preserve">  </w:t>
      </w:r>
      <w:r>
        <w:rPr>
          <w:rFonts w:hint="eastAsia" w:asciiTheme="minorEastAsia" w:hAnsiTheme="minorEastAsia"/>
          <w:b/>
          <w:szCs w:val="21"/>
        </w:rPr>
        <w:t>权利保证</w:t>
      </w:r>
    </w:p>
    <w:p>
      <w:pPr>
        <w:spacing w:line="360" w:lineRule="auto"/>
        <w:ind w:firstLine="420" w:firstLineChars="200"/>
        <w:jc w:val="left"/>
        <w:rPr>
          <w:rFonts w:asciiTheme="minorEastAsia" w:hAnsiTheme="minorEastAsia"/>
          <w:szCs w:val="21"/>
        </w:rPr>
      </w:pPr>
      <w:r>
        <w:rPr>
          <w:rFonts w:asciiTheme="minorEastAsia" w:hAnsiTheme="minorEastAsia"/>
          <w:szCs w:val="21"/>
        </w:rPr>
        <w:t>5.1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360" w:lineRule="auto"/>
        <w:ind w:firstLine="420" w:firstLineChars="200"/>
        <w:jc w:val="left"/>
        <w:rPr>
          <w:rFonts w:asciiTheme="minorEastAsia" w:hAnsiTheme="minorEastAsia"/>
          <w:szCs w:val="21"/>
        </w:rPr>
      </w:pPr>
      <w:r>
        <w:rPr>
          <w:rFonts w:asciiTheme="minorEastAsia" w:hAnsiTheme="minorEastAsia"/>
          <w:szCs w:val="21"/>
        </w:rPr>
        <w:t>5.2乙方应保证其提供的货物不存在任何未曾向甲方透漏的担保物权，如抵押权、质押权、留置权等。</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第六条</w:t>
      </w:r>
      <w:r>
        <w:rPr>
          <w:rFonts w:asciiTheme="minorEastAsia" w:hAnsiTheme="minorEastAsia"/>
          <w:b/>
          <w:szCs w:val="21"/>
        </w:rPr>
        <w:t xml:space="preserve">  </w:t>
      </w:r>
      <w:r>
        <w:rPr>
          <w:rFonts w:hint="eastAsia" w:asciiTheme="minorEastAsia" w:hAnsiTheme="minorEastAsia"/>
          <w:b/>
          <w:szCs w:val="21"/>
        </w:rPr>
        <w:t>质量保障</w:t>
      </w:r>
    </w:p>
    <w:p>
      <w:pPr>
        <w:spacing w:line="360" w:lineRule="auto"/>
        <w:ind w:firstLine="420" w:firstLineChars="200"/>
        <w:jc w:val="left"/>
        <w:rPr>
          <w:rFonts w:asciiTheme="minorEastAsia" w:hAnsiTheme="minorEastAsia"/>
          <w:szCs w:val="21"/>
        </w:rPr>
      </w:pPr>
      <w:r>
        <w:rPr>
          <w:rFonts w:asciiTheme="minorEastAsia" w:hAnsiTheme="minorEastAsia"/>
          <w:szCs w:val="21"/>
        </w:rPr>
        <w:t>6.1乙方应保证其提供的货物是全新的，未使用过的，并且完全符合合同规定的质量、规格和性能要求。乙方应保证其提供的货物在正确安装、正常使用和保养条件下，在其使用寿命期限内应具有很满意的性能。在货物最终交付验收后的质量保证期限内，乙方应对由于设计、工艺或材料的缺陷而产生的故障承担责任。</w:t>
      </w:r>
    </w:p>
    <w:p>
      <w:pPr>
        <w:spacing w:line="360" w:lineRule="auto"/>
        <w:ind w:firstLine="420" w:firstLineChars="200"/>
        <w:jc w:val="left"/>
        <w:rPr>
          <w:rFonts w:asciiTheme="minorEastAsia" w:hAnsiTheme="minorEastAsia"/>
          <w:szCs w:val="21"/>
        </w:rPr>
      </w:pPr>
      <w:r>
        <w:rPr>
          <w:rFonts w:asciiTheme="minorEastAsia" w:hAnsiTheme="minorEastAsia"/>
          <w:szCs w:val="21"/>
        </w:rPr>
        <w:t>6.2在质量保证期限内，如果货物的质量或规格与合同不符，或者证实货物存在缺陷的，包括潜在的缺陷或者使用不符合要求的材料等，甲方可根据本合同追究乙方相应违约责任。</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第七条</w:t>
      </w:r>
      <w:r>
        <w:rPr>
          <w:rFonts w:asciiTheme="minorEastAsia" w:hAnsiTheme="minorEastAsia"/>
          <w:b/>
          <w:szCs w:val="21"/>
        </w:rPr>
        <w:t xml:space="preserve">  </w:t>
      </w:r>
      <w:r>
        <w:rPr>
          <w:rFonts w:hint="eastAsia" w:asciiTheme="minorEastAsia" w:hAnsiTheme="minorEastAsia"/>
          <w:b/>
          <w:szCs w:val="21"/>
        </w:rPr>
        <w:t>交货和验收</w:t>
      </w:r>
    </w:p>
    <w:p>
      <w:pPr>
        <w:spacing w:line="360" w:lineRule="auto"/>
        <w:ind w:firstLine="420" w:firstLineChars="200"/>
        <w:jc w:val="left"/>
        <w:rPr>
          <w:rFonts w:asciiTheme="minorEastAsia" w:hAnsiTheme="minorEastAsia"/>
          <w:szCs w:val="21"/>
        </w:rPr>
      </w:pPr>
      <w:r>
        <w:rPr>
          <w:rFonts w:asciiTheme="minorEastAsia" w:hAnsiTheme="minorEastAsia"/>
          <w:szCs w:val="21"/>
        </w:rPr>
        <w:t>7.1乙方应按照本合同或招投标文件规定的时间和方式向甲方交付货物，交货地点由甲方指定。因交货产生的费用由乙方自行承担。</w:t>
      </w:r>
    </w:p>
    <w:p>
      <w:pPr>
        <w:spacing w:line="360" w:lineRule="auto"/>
        <w:ind w:firstLine="420" w:firstLineChars="200"/>
        <w:jc w:val="left"/>
        <w:rPr>
          <w:rFonts w:asciiTheme="minorEastAsia" w:hAnsiTheme="minorEastAsia"/>
          <w:szCs w:val="21"/>
        </w:rPr>
      </w:pPr>
      <w:r>
        <w:rPr>
          <w:rFonts w:asciiTheme="minorEastAsia" w:hAnsiTheme="minorEastAsia"/>
          <w:szCs w:val="21"/>
        </w:rPr>
        <w:t>7.2乙方交付的货物应当完全符合招投标文件所规定的货物、数量、质量和规格要求。乙方提供的货物不符合招投标文件和合同规定的，甲方有权拒收货物，由此引起的风险，由乙方承担。</w:t>
      </w:r>
    </w:p>
    <w:p>
      <w:pPr>
        <w:spacing w:line="360" w:lineRule="auto"/>
        <w:ind w:firstLine="420" w:firstLineChars="200"/>
        <w:jc w:val="left"/>
        <w:rPr>
          <w:rFonts w:asciiTheme="minorEastAsia" w:hAnsiTheme="minorEastAsia"/>
          <w:szCs w:val="21"/>
        </w:rPr>
      </w:pPr>
      <w:r>
        <w:rPr>
          <w:rFonts w:asciiTheme="minorEastAsia" w:hAnsiTheme="minorEastAsia"/>
          <w:szCs w:val="21"/>
        </w:rPr>
        <w:t>7.3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360" w:lineRule="auto"/>
        <w:ind w:firstLine="420" w:firstLineChars="200"/>
        <w:jc w:val="left"/>
        <w:rPr>
          <w:rFonts w:asciiTheme="minorEastAsia" w:hAnsiTheme="minorEastAsia"/>
          <w:szCs w:val="21"/>
        </w:rPr>
      </w:pPr>
      <w:r>
        <w:rPr>
          <w:rFonts w:asciiTheme="minorEastAsia" w:hAnsiTheme="minorEastAsia"/>
          <w:szCs w:val="21"/>
        </w:rPr>
        <w:t>7.4甲方应当在到货后的</w:t>
      </w:r>
      <w:r>
        <w:rPr>
          <w:rFonts w:asciiTheme="minorEastAsia" w:hAnsiTheme="minorEastAsia"/>
          <w:szCs w:val="21"/>
          <w:u w:val="single"/>
        </w:rPr>
        <w:t xml:space="preserve">       </w:t>
      </w:r>
      <w:r>
        <w:rPr>
          <w:rFonts w:hint="eastAsia" w:asciiTheme="minorEastAsia" w:hAnsiTheme="minorEastAsia"/>
          <w:szCs w:val="21"/>
        </w:rPr>
        <w:t>个工作日内对货物进行验收；需要乙方对货物或系统进行安装调试的，甲方应在货物安装调试完毕后的</w:t>
      </w:r>
      <w:r>
        <w:rPr>
          <w:rFonts w:asciiTheme="minorEastAsia" w:hAnsiTheme="minorEastAsia"/>
          <w:szCs w:val="21"/>
          <w:u w:val="single"/>
        </w:rPr>
        <w:t xml:space="preserve">       </w:t>
      </w:r>
      <w:r>
        <w:rPr>
          <w:rFonts w:hint="eastAsia" w:asciiTheme="minorEastAsia" w:hAnsiTheme="minorEastAsia"/>
          <w:szCs w:val="21"/>
        </w:rPr>
        <w:t>个工作日内进行质量验收。</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第八条</w:t>
      </w:r>
      <w:r>
        <w:rPr>
          <w:rFonts w:asciiTheme="minorEastAsia" w:hAnsiTheme="minorEastAsia"/>
          <w:b/>
          <w:szCs w:val="21"/>
        </w:rPr>
        <w:t xml:space="preserve">  </w:t>
      </w:r>
      <w:r>
        <w:rPr>
          <w:rFonts w:hint="eastAsia" w:asciiTheme="minorEastAsia" w:hAnsiTheme="minorEastAsia"/>
          <w:b/>
          <w:szCs w:val="21"/>
        </w:rPr>
        <w:t>保修及其他服务</w:t>
      </w:r>
    </w:p>
    <w:p>
      <w:pPr>
        <w:spacing w:line="360" w:lineRule="auto"/>
        <w:ind w:firstLine="420" w:firstLineChars="200"/>
        <w:jc w:val="left"/>
        <w:rPr>
          <w:rFonts w:asciiTheme="minorEastAsia" w:hAnsiTheme="minorEastAsia"/>
          <w:szCs w:val="21"/>
        </w:rPr>
      </w:pPr>
      <w:r>
        <w:rPr>
          <w:rFonts w:asciiTheme="minorEastAsia" w:hAnsiTheme="minorEastAsia"/>
          <w:szCs w:val="21"/>
        </w:rPr>
        <w:t>8.1乙方应按照国家有关法律法规规章和“三包”规定和招标文件的要求及乙方在投标文件的相关承诺提供保修及其他服务。</w:t>
      </w:r>
    </w:p>
    <w:p>
      <w:pPr>
        <w:spacing w:line="360" w:lineRule="auto"/>
        <w:ind w:firstLine="420" w:firstLineChars="200"/>
        <w:jc w:val="left"/>
        <w:rPr>
          <w:rFonts w:asciiTheme="minorEastAsia" w:hAnsiTheme="minorEastAsia"/>
          <w:szCs w:val="21"/>
        </w:rPr>
      </w:pPr>
      <w:r>
        <w:rPr>
          <w:rFonts w:asciiTheme="minorEastAsia" w:hAnsiTheme="minorEastAsia"/>
          <w:szCs w:val="21"/>
        </w:rPr>
        <w:t>8.2保修期内，乙方负责对其提供的货物进行维修和系统维护，不再收取任何费用。</w:t>
      </w:r>
      <w:r>
        <w:rPr>
          <w:rFonts w:hint="eastAsia" w:asciiTheme="minorEastAsia" w:hAnsiTheme="minorEastAsia"/>
          <w:szCs w:val="21"/>
        </w:rPr>
        <w:t>所有货物保修服务方式均为乙方上门保修，即由乙方派员到货物使用现场维修，由此产生的一切费用均由乙方承担。保修期后的货物维护另行协商。</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第九条</w:t>
      </w:r>
      <w:r>
        <w:rPr>
          <w:rFonts w:asciiTheme="minorEastAsia" w:hAnsiTheme="minorEastAsia"/>
          <w:b/>
          <w:szCs w:val="21"/>
        </w:rPr>
        <w:t xml:space="preserve">  </w:t>
      </w:r>
      <w:r>
        <w:rPr>
          <w:rFonts w:hint="eastAsia" w:asciiTheme="minorEastAsia" w:hAnsiTheme="minorEastAsia"/>
          <w:b/>
          <w:szCs w:val="21"/>
        </w:rPr>
        <w:t>履约保证金</w:t>
      </w:r>
    </w:p>
    <w:p>
      <w:pPr>
        <w:spacing w:line="360" w:lineRule="auto"/>
        <w:ind w:firstLine="420" w:firstLineChars="200"/>
        <w:jc w:val="left"/>
        <w:rPr>
          <w:rFonts w:asciiTheme="minorEastAsia" w:hAnsiTheme="minorEastAsia"/>
          <w:szCs w:val="21"/>
        </w:rPr>
      </w:pPr>
      <w:r>
        <w:rPr>
          <w:rFonts w:asciiTheme="minorEastAsia" w:hAnsiTheme="minorEastAsia"/>
          <w:szCs w:val="21"/>
        </w:rPr>
        <w:t>9.1乙方应在签订本合同之日，向甲方或甲方指定的机构提交履约保证金_________元。</w:t>
      </w:r>
    </w:p>
    <w:p>
      <w:pPr>
        <w:spacing w:line="360" w:lineRule="auto"/>
        <w:ind w:firstLine="420" w:firstLineChars="200"/>
        <w:jc w:val="left"/>
        <w:rPr>
          <w:rFonts w:asciiTheme="minorEastAsia" w:hAnsiTheme="minorEastAsia"/>
          <w:szCs w:val="21"/>
        </w:rPr>
      </w:pPr>
      <w:r>
        <w:rPr>
          <w:rFonts w:asciiTheme="minorEastAsia" w:hAnsiTheme="minorEastAsia"/>
          <w:szCs w:val="21"/>
        </w:rPr>
        <w:t>9.2如乙方未能履行合同规定的义务，甲方有权从履约保证金中取得补偿。</w:t>
      </w:r>
    </w:p>
    <w:p>
      <w:pPr>
        <w:spacing w:line="360" w:lineRule="auto"/>
        <w:ind w:firstLine="420" w:firstLineChars="200"/>
        <w:jc w:val="left"/>
        <w:rPr>
          <w:rFonts w:asciiTheme="minorEastAsia" w:hAnsiTheme="minorEastAsia"/>
          <w:szCs w:val="21"/>
        </w:rPr>
      </w:pPr>
      <w:r>
        <w:rPr>
          <w:rFonts w:asciiTheme="minorEastAsia" w:hAnsiTheme="minorEastAsia"/>
          <w:szCs w:val="21"/>
        </w:rPr>
        <w:t>9.3甲方在乙方履行完毕本合同项下全部义务后______天内无息退还乙方。</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第十条</w:t>
      </w:r>
      <w:r>
        <w:rPr>
          <w:rFonts w:asciiTheme="minorEastAsia" w:hAnsiTheme="minorEastAsia"/>
          <w:b/>
          <w:szCs w:val="21"/>
        </w:rPr>
        <w:t xml:space="preserve">  </w:t>
      </w:r>
      <w:r>
        <w:rPr>
          <w:rFonts w:hint="eastAsia" w:asciiTheme="minorEastAsia" w:hAnsiTheme="minorEastAsia"/>
          <w:b/>
          <w:szCs w:val="21"/>
        </w:rPr>
        <w:t>货款支付</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10.1本合同以人民币付款。</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10.2付款条件：</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10.3付款方式和时间：</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第十一条</w:t>
      </w:r>
      <w:r>
        <w:rPr>
          <w:rFonts w:asciiTheme="minorEastAsia" w:hAnsiTheme="minorEastAsia"/>
          <w:b/>
          <w:szCs w:val="21"/>
        </w:rPr>
        <w:t xml:space="preserve">  </w:t>
      </w:r>
      <w:r>
        <w:rPr>
          <w:rFonts w:hint="eastAsia" w:asciiTheme="minorEastAsia" w:hAnsiTheme="minorEastAsia"/>
          <w:b/>
          <w:szCs w:val="21"/>
        </w:rPr>
        <w:t>违约责任</w:t>
      </w:r>
    </w:p>
    <w:p>
      <w:pPr>
        <w:spacing w:line="360" w:lineRule="auto"/>
        <w:ind w:firstLine="420" w:firstLineChars="200"/>
        <w:jc w:val="left"/>
        <w:rPr>
          <w:rFonts w:asciiTheme="minorEastAsia" w:hAnsiTheme="minorEastAsia"/>
          <w:szCs w:val="21"/>
        </w:rPr>
      </w:pPr>
      <w:r>
        <w:rPr>
          <w:rFonts w:asciiTheme="minorEastAsia" w:hAnsiTheme="minorEastAsia"/>
          <w:szCs w:val="21"/>
        </w:rPr>
        <w:t>11.1甲方无正当理由拒收货物、拒付货物款的，由甲方向乙方偿付合同总价的【】%违约金。</w:t>
      </w:r>
    </w:p>
    <w:p>
      <w:pPr>
        <w:spacing w:line="360" w:lineRule="auto"/>
        <w:ind w:firstLine="420" w:firstLineChars="200"/>
        <w:jc w:val="left"/>
        <w:rPr>
          <w:rFonts w:asciiTheme="minorEastAsia" w:hAnsiTheme="minorEastAsia"/>
          <w:szCs w:val="21"/>
        </w:rPr>
      </w:pPr>
      <w:r>
        <w:rPr>
          <w:rFonts w:asciiTheme="minorEastAsia" w:hAnsiTheme="minorEastAsia"/>
          <w:szCs w:val="21"/>
        </w:rPr>
        <w:t>11.2甲方未按合同规定的期限向乙方支付货款的，每逾期1天甲方向乙方偿付欠款总额的【】‰滞纳金，但累计滞纳金总额不超过欠款总额的【】%。</w:t>
      </w:r>
    </w:p>
    <w:p>
      <w:pPr>
        <w:spacing w:line="360" w:lineRule="auto"/>
        <w:ind w:firstLine="420" w:firstLineChars="200"/>
        <w:jc w:val="left"/>
        <w:rPr>
          <w:rFonts w:asciiTheme="minorEastAsia" w:hAnsiTheme="minorEastAsia"/>
          <w:szCs w:val="21"/>
        </w:rPr>
      </w:pPr>
      <w:r>
        <w:rPr>
          <w:rFonts w:asciiTheme="minorEastAsia" w:hAnsiTheme="minorEastAsia"/>
          <w:szCs w:val="21"/>
        </w:rPr>
        <w:t>11.3乙方逾期交付货物的</w:t>
      </w:r>
      <w:r>
        <w:rPr>
          <w:rFonts w:hint="eastAsia" w:asciiTheme="minorEastAsia" w:hAnsiTheme="minorEastAsia"/>
          <w:szCs w:val="21"/>
        </w:rPr>
        <w:t>，</w:t>
      </w:r>
      <w:r>
        <w:rPr>
          <w:rFonts w:asciiTheme="minorEastAsia" w:hAnsiTheme="minorEastAsia"/>
          <w:szCs w:val="21"/>
        </w:rPr>
        <w:t>每逾期1天，乙方向甲方偿付逾期交货部分货款总额的</w:t>
      </w:r>
      <w:r>
        <w:rPr>
          <w:rFonts w:hint="eastAsia" w:asciiTheme="minorEastAsia" w:hAnsiTheme="minorEastAsia"/>
          <w:szCs w:val="21"/>
        </w:rPr>
        <w:t>【】</w:t>
      </w:r>
      <w:r>
        <w:rPr>
          <w:rFonts w:asciiTheme="minorEastAsia" w:hAnsiTheme="minorEastAsia"/>
          <w:szCs w:val="21"/>
        </w:rPr>
        <w:t>‰的滞纳金</w:t>
      </w:r>
      <w:r>
        <w:rPr>
          <w:rFonts w:hint="eastAsia" w:asciiTheme="minorEastAsia" w:hAnsiTheme="minorEastAsia"/>
          <w:szCs w:val="21"/>
        </w:rPr>
        <w:t>。如乙方逾期交货达</w:t>
      </w:r>
      <w:r>
        <w:rPr>
          <w:rFonts w:asciiTheme="minorEastAsia" w:hAnsiTheme="minorEastAsia"/>
          <w:szCs w:val="21"/>
          <w:u w:val="single"/>
        </w:rPr>
        <w:t xml:space="preserve">    </w:t>
      </w:r>
      <w:r>
        <w:rPr>
          <w:rFonts w:hint="eastAsia" w:asciiTheme="minorEastAsia" w:hAnsiTheme="minorEastAsia"/>
          <w:szCs w:val="21"/>
        </w:rPr>
        <w:t>天，甲方有权解除合同，履约保证金不予退回，同时乙方应向甲方支付合同总价【】％的违约金。</w:t>
      </w:r>
    </w:p>
    <w:p>
      <w:pPr>
        <w:spacing w:line="360" w:lineRule="auto"/>
        <w:ind w:firstLine="420" w:firstLineChars="200"/>
        <w:jc w:val="left"/>
        <w:rPr>
          <w:rFonts w:asciiTheme="minorEastAsia" w:hAnsiTheme="minorEastAsia"/>
          <w:szCs w:val="21"/>
        </w:rPr>
      </w:pPr>
      <w:r>
        <w:rPr>
          <w:rFonts w:asciiTheme="minorEastAsia" w:hAnsiTheme="minorEastAsia"/>
          <w:szCs w:val="21"/>
        </w:rPr>
        <w:t>11.4乙方所交付的货物品种、型号、规格不符合合同规定的，甲方有权拒收。甲方拒收的，乙方应向甲方支付货款总额【】%的违约金。</w:t>
      </w:r>
    </w:p>
    <w:p>
      <w:pPr>
        <w:spacing w:line="360" w:lineRule="auto"/>
        <w:ind w:firstLine="420" w:firstLineChars="200"/>
        <w:jc w:val="left"/>
        <w:rPr>
          <w:rFonts w:asciiTheme="minorEastAsia" w:hAnsiTheme="minorEastAsia"/>
          <w:szCs w:val="21"/>
        </w:rPr>
      </w:pPr>
      <w:r>
        <w:rPr>
          <w:rFonts w:asciiTheme="minorEastAsia" w:hAnsiTheme="minorEastAsia"/>
          <w:szCs w:val="21"/>
        </w:rPr>
        <w:t>11.5在乙方承诺的或国家规定的质量保证期内（取两者中最长的期限），如经乙方两次维修</w:t>
      </w:r>
      <w:r>
        <w:rPr>
          <w:rFonts w:hint="eastAsia" w:asciiTheme="minorEastAsia" w:hAnsiTheme="minorEastAsia"/>
          <w:szCs w:val="21"/>
        </w:rPr>
        <w:t>或更换</w:t>
      </w:r>
      <w:r>
        <w:rPr>
          <w:rFonts w:asciiTheme="minorEastAsia" w:hAnsiTheme="minorEastAsia"/>
          <w:szCs w:val="21"/>
        </w:rPr>
        <w:t>，货物仍不能达到合同约定</w:t>
      </w:r>
      <w:r>
        <w:rPr>
          <w:rFonts w:hint="eastAsia" w:asciiTheme="minorEastAsia" w:hAnsiTheme="minorEastAsia"/>
          <w:szCs w:val="21"/>
        </w:rPr>
        <w:t>的</w:t>
      </w:r>
      <w:r>
        <w:rPr>
          <w:rFonts w:asciiTheme="minorEastAsia" w:hAnsiTheme="minorEastAsia"/>
          <w:szCs w:val="21"/>
        </w:rPr>
        <w:t>质量标准，甲方有权退货，乙方</w:t>
      </w:r>
      <w:r>
        <w:rPr>
          <w:rFonts w:hint="eastAsia" w:asciiTheme="minorEastAsia" w:hAnsiTheme="minorEastAsia"/>
          <w:szCs w:val="21"/>
        </w:rPr>
        <w:t>应</w:t>
      </w:r>
      <w:r>
        <w:rPr>
          <w:rFonts w:asciiTheme="minorEastAsia" w:hAnsiTheme="minorEastAsia"/>
          <w:szCs w:val="21"/>
        </w:rPr>
        <w:t>退回全部货款</w:t>
      </w:r>
      <w:r>
        <w:rPr>
          <w:rFonts w:hint="eastAsia" w:asciiTheme="minorEastAsia" w:hAnsiTheme="minorEastAsia"/>
          <w:szCs w:val="21"/>
        </w:rPr>
        <w:t>并</w:t>
      </w:r>
      <w:r>
        <w:rPr>
          <w:rFonts w:asciiTheme="minorEastAsia" w:hAnsiTheme="minorEastAsia"/>
          <w:szCs w:val="21"/>
        </w:rPr>
        <w:t>赔偿甲方因此遭受的损失。</w:t>
      </w:r>
    </w:p>
    <w:p>
      <w:pPr>
        <w:spacing w:line="360" w:lineRule="auto"/>
        <w:ind w:firstLine="420" w:firstLineChars="200"/>
        <w:jc w:val="left"/>
        <w:rPr>
          <w:rFonts w:asciiTheme="minorEastAsia" w:hAnsiTheme="minorEastAsia"/>
          <w:szCs w:val="21"/>
        </w:rPr>
      </w:pPr>
      <w:r>
        <w:rPr>
          <w:rFonts w:asciiTheme="minorEastAsia" w:hAnsiTheme="minorEastAsia"/>
          <w:szCs w:val="21"/>
        </w:rPr>
        <w:t>11.6乙方未履行本合同项下的其他义务或违反其在投标文件中的相关承诺的，应按合同总价款的【】%向甲方承担违约责任。</w:t>
      </w:r>
    </w:p>
    <w:p>
      <w:pPr>
        <w:spacing w:line="360" w:lineRule="auto"/>
        <w:ind w:firstLine="420" w:firstLineChars="200"/>
        <w:jc w:val="left"/>
        <w:rPr>
          <w:rFonts w:asciiTheme="minorEastAsia" w:hAnsiTheme="minorEastAsia"/>
          <w:szCs w:val="21"/>
        </w:rPr>
      </w:pPr>
      <w:r>
        <w:rPr>
          <w:rFonts w:asciiTheme="minorEastAsia" w:hAnsiTheme="minorEastAsia"/>
          <w:szCs w:val="21"/>
        </w:rPr>
        <w:t>11.7乙方在承担上述一项或多项违约责任后，仍应继续履行合同规定的义务（甲方解除合同的除外）。甲方未能及时追究乙方的任何一项违约责任并不表明甲方放弃追究乙方该项或其他违约责任。</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第十二条</w:t>
      </w:r>
      <w:r>
        <w:rPr>
          <w:rFonts w:asciiTheme="minorEastAsia" w:hAnsiTheme="minorEastAsia"/>
          <w:b/>
          <w:szCs w:val="21"/>
        </w:rPr>
        <w:t xml:space="preserve">  </w:t>
      </w:r>
      <w:r>
        <w:rPr>
          <w:rFonts w:hint="eastAsia" w:asciiTheme="minorEastAsia" w:hAnsiTheme="minorEastAsia"/>
          <w:b/>
          <w:szCs w:val="21"/>
        </w:rPr>
        <w:t>合同的变更、解除或终止</w:t>
      </w:r>
    </w:p>
    <w:p>
      <w:pPr>
        <w:spacing w:line="360" w:lineRule="auto"/>
        <w:ind w:firstLine="420" w:firstLineChars="200"/>
        <w:jc w:val="left"/>
        <w:rPr>
          <w:rFonts w:asciiTheme="minorEastAsia" w:hAnsiTheme="minorEastAsia"/>
          <w:szCs w:val="21"/>
        </w:rPr>
      </w:pPr>
      <w:r>
        <w:rPr>
          <w:rFonts w:asciiTheme="minorEastAsia" w:hAnsiTheme="minorEastAsia"/>
          <w:szCs w:val="21"/>
        </w:rPr>
        <w:t>12.1在合同履行中，甲方需追加与合同标的项目的货物、工程或者服务的，应按照《深圳经济特区政府采购条例》第四十条、第四十八条规定办理相关手续。</w:t>
      </w:r>
    </w:p>
    <w:p>
      <w:pPr>
        <w:spacing w:line="360" w:lineRule="auto"/>
        <w:ind w:firstLine="420" w:firstLineChars="200"/>
        <w:jc w:val="left"/>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2</w:t>
      </w:r>
      <w:r>
        <w:rPr>
          <w:rFonts w:asciiTheme="minorEastAsia" w:hAnsiTheme="minorEastAsia"/>
          <w:szCs w:val="21"/>
        </w:rPr>
        <w:t>除《中华人民共和国政府采购法》第49条、第50条第二款规定的情形外，本合同一经签订，甲乙双方不得擅自变更、中止或终止合同。</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第十三条</w:t>
      </w:r>
      <w:r>
        <w:rPr>
          <w:rFonts w:asciiTheme="minorEastAsia" w:hAnsiTheme="minorEastAsia"/>
          <w:b/>
          <w:szCs w:val="21"/>
        </w:rPr>
        <w:t xml:space="preserve">  </w:t>
      </w:r>
      <w:r>
        <w:rPr>
          <w:rFonts w:hint="eastAsia" w:asciiTheme="minorEastAsia" w:hAnsiTheme="minorEastAsia"/>
          <w:b/>
          <w:szCs w:val="21"/>
        </w:rPr>
        <w:t>争议的解决</w:t>
      </w:r>
    </w:p>
    <w:p>
      <w:pPr>
        <w:spacing w:line="360" w:lineRule="auto"/>
        <w:ind w:firstLine="420" w:firstLineChars="200"/>
        <w:jc w:val="left"/>
        <w:rPr>
          <w:rFonts w:asciiTheme="minorEastAsia" w:hAnsiTheme="minorEastAsia"/>
          <w:szCs w:val="21"/>
        </w:rPr>
      </w:pPr>
      <w:r>
        <w:rPr>
          <w:rFonts w:asciiTheme="minorEastAsia" w:hAnsiTheme="minorEastAsia"/>
          <w:szCs w:val="21"/>
        </w:rPr>
        <w:t>13.1因货物的质量问题发生争议的，应当邀请国家认可的质量检测机构对货物质量进行鉴定。货物符合标准的，鉴定费由甲方承担；货物不符合质量标准的，鉴定费由乙方承担。</w:t>
      </w:r>
    </w:p>
    <w:p>
      <w:pPr>
        <w:spacing w:line="360" w:lineRule="auto"/>
        <w:ind w:firstLine="420" w:firstLineChars="200"/>
        <w:jc w:val="left"/>
        <w:rPr>
          <w:rFonts w:asciiTheme="minorEastAsia" w:hAnsiTheme="minorEastAsia"/>
          <w:szCs w:val="21"/>
        </w:rPr>
      </w:pPr>
      <w:r>
        <w:rPr>
          <w:rFonts w:asciiTheme="minorEastAsia" w:hAnsiTheme="minorEastAsia"/>
          <w:szCs w:val="21"/>
        </w:rPr>
        <w:t>13.2因履行本合同引起的或与本合同有关的争议，甲、乙双方应首先通过友好协商解决，如果协商不能解决争议，则向甲方所在地有管辖权的人民法院提起诉讼。</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第十四条</w:t>
      </w:r>
      <w:r>
        <w:rPr>
          <w:rFonts w:asciiTheme="minorEastAsia" w:hAnsiTheme="minorEastAsia"/>
          <w:b/>
          <w:szCs w:val="21"/>
        </w:rPr>
        <w:t xml:space="preserve">  </w:t>
      </w:r>
      <w:r>
        <w:rPr>
          <w:rFonts w:hint="eastAsia" w:asciiTheme="minorEastAsia" w:hAnsiTheme="minorEastAsia"/>
          <w:b/>
          <w:szCs w:val="21"/>
        </w:rPr>
        <w:t>合同生效及其他</w:t>
      </w:r>
    </w:p>
    <w:p>
      <w:pPr>
        <w:spacing w:line="360" w:lineRule="auto"/>
        <w:ind w:firstLine="420" w:firstLineChars="200"/>
        <w:jc w:val="left"/>
        <w:rPr>
          <w:rFonts w:asciiTheme="minorEastAsia" w:hAnsiTheme="minorEastAsia"/>
          <w:szCs w:val="21"/>
        </w:rPr>
      </w:pPr>
      <w:r>
        <w:rPr>
          <w:rFonts w:asciiTheme="minorEastAsia" w:hAnsiTheme="minorEastAsia"/>
          <w:szCs w:val="21"/>
        </w:rPr>
        <w:t>14.1下列文件均为本合同的组成部分：</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w:t>
      </w:r>
      <w:r>
        <w:rPr>
          <w:rFonts w:hint="eastAsia" w:asciiTheme="minorEastAsia" w:hAnsiTheme="minorEastAsia"/>
          <w:szCs w:val="21"/>
        </w:rPr>
        <w:t>招标文件、答疑及补充通知；</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2）乙方的投标文件；</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3）本合同执行中甲乙双方共同签署的补充与修正文件。</w:t>
      </w:r>
    </w:p>
    <w:p>
      <w:pPr>
        <w:spacing w:line="360" w:lineRule="auto"/>
        <w:ind w:firstLine="420" w:firstLineChars="200"/>
        <w:jc w:val="left"/>
        <w:rPr>
          <w:rFonts w:asciiTheme="minorEastAsia" w:hAnsiTheme="minorEastAsia"/>
          <w:szCs w:val="21"/>
        </w:rPr>
      </w:pPr>
      <w:r>
        <w:rPr>
          <w:rFonts w:asciiTheme="minorEastAsia" w:hAnsiTheme="minorEastAsia"/>
          <w:szCs w:val="21"/>
        </w:rPr>
        <w:t>14.2本合同一式</w:t>
      </w:r>
      <w:r>
        <w:rPr>
          <w:rFonts w:asciiTheme="minorEastAsia" w:hAnsiTheme="minorEastAsia"/>
          <w:szCs w:val="21"/>
          <w:u w:val="single"/>
        </w:rPr>
        <w:t xml:space="preserve">     </w:t>
      </w:r>
      <w:r>
        <w:rPr>
          <w:rFonts w:hint="eastAsia" w:asciiTheme="minorEastAsia" w:hAnsiTheme="minorEastAsia"/>
          <w:szCs w:val="21"/>
        </w:rPr>
        <w:t>份，甲、乙方双方各执</w:t>
      </w:r>
      <w:r>
        <w:rPr>
          <w:rFonts w:asciiTheme="minorEastAsia" w:hAnsiTheme="minorEastAsia"/>
          <w:szCs w:val="21"/>
          <w:u w:val="single"/>
        </w:rPr>
        <w:t xml:space="preserve">     </w:t>
      </w:r>
      <w:r>
        <w:rPr>
          <w:rFonts w:hint="eastAsia" w:asciiTheme="minorEastAsia" w:hAnsiTheme="minorEastAsia"/>
          <w:szCs w:val="21"/>
        </w:rPr>
        <w:t>份，具有同等法律效力。本合同自双方签字并盖章之日起生效。</w:t>
      </w:r>
    </w:p>
    <w:p>
      <w:pPr>
        <w:snapToGrid w:val="0"/>
        <w:spacing w:line="360" w:lineRule="auto"/>
        <w:ind w:firstLine="420" w:firstLineChars="200"/>
        <w:rPr>
          <w:rFonts w:ascii="宋体" w:hAnsi="宋体"/>
          <w:szCs w:val="21"/>
        </w:rPr>
      </w:pPr>
      <w:r>
        <w:rPr>
          <w:rFonts w:asciiTheme="minorEastAsia" w:hAnsiTheme="minorEastAsia"/>
          <w:szCs w:val="21"/>
        </w:rPr>
        <w:t>14.</w:t>
      </w:r>
      <w:r>
        <w:rPr>
          <w:rFonts w:hint="eastAsia" w:asciiTheme="minorEastAsia" w:hAnsiTheme="minorEastAsia"/>
          <w:szCs w:val="21"/>
        </w:rPr>
        <w:t>3</w:t>
      </w:r>
      <w:r>
        <w:rPr>
          <w:rFonts w:hint="eastAsia" w:ascii="宋体" w:hAnsi="宋体"/>
          <w:szCs w:val="21"/>
        </w:rPr>
        <w:t>本合同未尽事宜，双方友好协商，达成解决方案，经双方签字后，可作为本合同的有效附件。</w:t>
      </w:r>
    </w:p>
    <w:p>
      <w:pPr>
        <w:spacing w:line="360" w:lineRule="auto"/>
        <w:ind w:firstLine="420" w:firstLineChars="200"/>
        <w:jc w:val="left"/>
        <w:rPr>
          <w:rFonts w:asciiTheme="minorEastAsia" w:hAnsiTheme="minorEastAsia"/>
          <w:szCs w:val="21"/>
        </w:rPr>
      </w:pPr>
    </w:p>
    <w:p>
      <w:pPr>
        <w:pStyle w:val="26"/>
        <w:snapToGrid w:val="0"/>
        <w:spacing w:line="360" w:lineRule="auto"/>
        <w:ind w:firstLine="420" w:firstLineChars="200"/>
        <w:rPr>
          <w:rFonts w:hAnsi="宋体"/>
          <w:szCs w:val="21"/>
        </w:rPr>
      </w:pPr>
      <w:r>
        <w:rPr>
          <w:rFonts w:hint="eastAsia" w:hAnsi="宋体"/>
          <w:szCs w:val="21"/>
        </w:rPr>
        <w:t>附件：</w:t>
      </w:r>
    </w:p>
    <w:p>
      <w:pPr>
        <w:snapToGrid w:val="0"/>
        <w:spacing w:line="360" w:lineRule="auto"/>
        <w:ind w:firstLine="420" w:firstLineChars="200"/>
        <w:rPr>
          <w:rFonts w:ascii="宋体" w:hAnsi="宋体"/>
          <w:szCs w:val="21"/>
        </w:rPr>
      </w:pPr>
      <w:r>
        <w:rPr>
          <w:rFonts w:hint="eastAsia" w:ascii="宋体" w:hAnsi="宋体"/>
          <w:szCs w:val="21"/>
        </w:rPr>
        <w:t>1、《中标通知书》</w:t>
      </w:r>
    </w:p>
    <w:p>
      <w:pPr>
        <w:snapToGrid w:val="0"/>
        <w:spacing w:line="360" w:lineRule="auto"/>
        <w:ind w:firstLine="420" w:firstLineChars="200"/>
        <w:rPr>
          <w:rFonts w:ascii="宋体" w:hAnsi="宋体"/>
          <w:szCs w:val="21"/>
        </w:rPr>
      </w:pPr>
      <w:r>
        <w:rPr>
          <w:rFonts w:hint="eastAsia" w:ascii="宋体" w:hAnsi="宋体"/>
          <w:szCs w:val="21"/>
        </w:rPr>
        <w:t>2、《投标文件》</w:t>
      </w:r>
    </w:p>
    <w:p>
      <w:pPr>
        <w:snapToGrid w:val="0"/>
        <w:spacing w:line="360" w:lineRule="auto"/>
        <w:ind w:firstLine="420" w:firstLineChars="200"/>
        <w:rPr>
          <w:rFonts w:ascii="宋体" w:hAnsi="宋体"/>
          <w:szCs w:val="21"/>
        </w:rPr>
      </w:pPr>
      <w:r>
        <w:rPr>
          <w:rFonts w:hint="eastAsia" w:ascii="宋体" w:hAnsi="宋体"/>
          <w:szCs w:val="21"/>
        </w:rPr>
        <w:t>3、《招标文件》</w:t>
      </w:r>
    </w:p>
    <w:p>
      <w:pPr>
        <w:spacing w:line="360" w:lineRule="auto"/>
        <w:ind w:firstLine="420" w:firstLineChars="200"/>
        <w:jc w:val="left"/>
        <w:rPr>
          <w:rFonts w:asciiTheme="minorEastAsia" w:hAnsiTheme="minorEastAsia"/>
          <w:szCs w:val="21"/>
        </w:rPr>
      </w:pPr>
    </w:p>
    <w:p>
      <w:pPr>
        <w:spacing w:line="360" w:lineRule="auto"/>
        <w:ind w:firstLine="424" w:firstLineChars="202"/>
        <w:jc w:val="left"/>
        <w:rPr>
          <w:rFonts w:asciiTheme="minorEastAsia" w:hAnsiTheme="minorEastAsia"/>
          <w:szCs w:val="21"/>
        </w:rPr>
      </w:pPr>
      <w:r>
        <w:rPr>
          <w:rFonts w:hint="eastAsia" w:asciiTheme="minorEastAsia" w:hAnsiTheme="minorEastAsia"/>
          <w:szCs w:val="21"/>
        </w:rPr>
        <w:t>甲方（采购人）：</w:t>
      </w:r>
      <w:r>
        <w:rPr>
          <w:rFonts w:asciiTheme="minorEastAsia" w:hAnsiTheme="minorEastAsia"/>
          <w:szCs w:val="21"/>
        </w:rPr>
        <w:t>（盖</w:t>
      </w:r>
      <w:r>
        <w:rPr>
          <w:rFonts w:hint="eastAsia" w:asciiTheme="minorEastAsia" w:hAnsiTheme="minorEastAsia"/>
          <w:szCs w:val="21"/>
        </w:rPr>
        <w:t>公</w:t>
      </w:r>
      <w:r>
        <w:rPr>
          <w:rFonts w:asciiTheme="minorEastAsia" w:hAnsiTheme="minorEastAsia"/>
          <w:szCs w:val="21"/>
        </w:rPr>
        <w:t xml:space="preserve">章）  </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 xml:space="preserve">      </w:t>
      </w:r>
      <w:r>
        <w:rPr>
          <w:rFonts w:asciiTheme="minorEastAsia" w:hAnsiTheme="minorEastAsia"/>
          <w:szCs w:val="21"/>
        </w:rPr>
        <w:t>乙方（</w:t>
      </w:r>
      <w:r>
        <w:rPr>
          <w:rFonts w:hint="eastAsia" w:asciiTheme="minorEastAsia" w:hAnsiTheme="minorEastAsia"/>
          <w:szCs w:val="21"/>
        </w:rPr>
        <w:t>中标人</w:t>
      </w:r>
      <w:r>
        <w:rPr>
          <w:rFonts w:asciiTheme="minorEastAsia" w:hAnsiTheme="minorEastAsia"/>
          <w:szCs w:val="21"/>
        </w:rPr>
        <w:t>）：（盖</w:t>
      </w:r>
      <w:r>
        <w:rPr>
          <w:rFonts w:hint="eastAsia" w:asciiTheme="minorEastAsia" w:hAnsiTheme="minorEastAsia"/>
          <w:szCs w:val="21"/>
        </w:rPr>
        <w:t>公</w:t>
      </w:r>
      <w:r>
        <w:rPr>
          <w:rFonts w:asciiTheme="minorEastAsia" w:hAnsiTheme="minorEastAsia"/>
          <w:szCs w:val="21"/>
        </w:rPr>
        <w:t>章）</w:t>
      </w:r>
    </w:p>
    <w:p>
      <w:pPr>
        <w:spacing w:line="360" w:lineRule="auto"/>
        <w:ind w:firstLine="424" w:firstLineChars="202"/>
        <w:jc w:val="left"/>
        <w:rPr>
          <w:rFonts w:asciiTheme="minorEastAsia" w:hAnsiTheme="minorEastAsia"/>
          <w:szCs w:val="21"/>
        </w:rPr>
      </w:pPr>
      <w:r>
        <w:rPr>
          <w:rFonts w:hint="eastAsia" w:asciiTheme="minorEastAsia" w:hAnsiTheme="minorEastAsia"/>
          <w:szCs w:val="21"/>
        </w:rPr>
        <w:t>法定代表人（签字或盖私章）：</w:t>
      </w:r>
      <w:r>
        <w:rPr>
          <w:rFonts w:asciiTheme="minorEastAsia" w:hAnsiTheme="minorEastAsia"/>
          <w:szCs w:val="21"/>
        </w:rPr>
        <w:t xml:space="preserve">                 法定代表人</w:t>
      </w:r>
      <w:r>
        <w:rPr>
          <w:rFonts w:hint="eastAsia" w:asciiTheme="minorEastAsia" w:hAnsiTheme="minorEastAsia"/>
          <w:szCs w:val="21"/>
        </w:rPr>
        <w:t>（签字或盖私章）</w:t>
      </w:r>
      <w:r>
        <w:rPr>
          <w:rFonts w:asciiTheme="minorEastAsia" w:hAnsiTheme="minorEastAsia"/>
          <w:szCs w:val="21"/>
        </w:rPr>
        <w:t xml:space="preserve">： </w:t>
      </w:r>
    </w:p>
    <w:p>
      <w:pPr>
        <w:spacing w:line="360" w:lineRule="auto"/>
        <w:ind w:firstLine="424" w:firstLineChars="202"/>
        <w:jc w:val="left"/>
        <w:rPr>
          <w:rFonts w:asciiTheme="minorEastAsia" w:hAnsiTheme="minorEastAsia"/>
          <w:szCs w:val="21"/>
        </w:rPr>
      </w:pPr>
      <w:r>
        <w:rPr>
          <w:rFonts w:hint="eastAsia" w:asciiTheme="minorEastAsia" w:hAnsiTheme="minorEastAsia"/>
          <w:szCs w:val="21"/>
        </w:rPr>
        <w:t>委托代理人：</w:t>
      </w:r>
      <w:r>
        <w:rPr>
          <w:rFonts w:asciiTheme="minorEastAsia" w:hAnsiTheme="minorEastAsia"/>
          <w:szCs w:val="21"/>
        </w:rPr>
        <w:t xml:space="preserve">                </w:t>
      </w:r>
      <w:r>
        <w:rPr>
          <w:rFonts w:hint="eastAsia" w:asciiTheme="minorEastAsia" w:hAnsiTheme="minorEastAsia"/>
          <w:szCs w:val="21"/>
        </w:rPr>
        <w:t xml:space="preserve">              </w:t>
      </w:r>
      <w:r>
        <w:rPr>
          <w:rFonts w:asciiTheme="minorEastAsia" w:hAnsiTheme="minorEastAsia"/>
          <w:szCs w:val="21"/>
        </w:rPr>
        <w:t xml:space="preserve">  委托代理人：</w:t>
      </w:r>
    </w:p>
    <w:p>
      <w:pPr>
        <w:ind w:firstLine="424" w:firstLineChars="202"/>
        <w:rPr>
          <w:rFonts w:asciiTheme="minorEastAsia" w:hAnsiTheme="minorEastAsia"/>
          <w:b/>
          <w:szCs w:val="21"/>
        </w:rPr>
      </w:pPr>
      <w:r>
        <w:rPr>
          <w:rFonts w:hint="eastAsia" w:asciiTheme="minorEastAsia" w:hAnsiTheme="minorEastAsia"/>
          <w:szCs w:val="21"/>
        </w:rPr>
        <w:t>日期：</w:t>
      </w:r>
      <w:r>
        <w:rPr>
          <w:rFonts w:asciiTheme="minorEastAsia" w:hAnsiTheme="minorEastAsia"/>
          <w:szCs w:val="21"/>
        </w:rPr>
        <w:t xml:space="preserve">   年     月    日    </w:t>
      </w:r>
      <w:r>
        <w:rPr>
          <w:rFonts w:hint="eastAsia" w:asciiTheme="minorEastAsia" w:hAnsiTheme="minorEastAsia"/>
          <w:szCs w:val="21"/>
        </w:rPr>
        <w:t xml:space="preserve">              </w:t>
      </w:r>
      <w:r>
        <w:rPr>
          <w:rFonts w:asciiTheme="minorEastAsia" w:hAnsiTheme="minorEastAsia"/>
          <w:szCs w:val="21"/>
        </w:rPr>
        <w:t xml:space="preserve">  日期：   年     月    日</w:t>
      </w:r>
    </w:p>
    <w:p>
      <w:pPr>
        <w:jc w:val="center"/>
        <w:rPr>
          <w:b/>
          <w:sz w:val="52"/>
          <w:szCs w:val="52"/>
        </w:rPr>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widowControl/>
        <w:spacing w:line="360" w:lineRule="auto"/>
        <w:jc w:val="right"/>
        <w:rPr>
          <w:rFonts w:asciiTheme="minorEastAsia" w:hAnsiTheme="minorEastAsia" w:eastAsiaTheme="minorEastAsia"/>
          <w:szCs w:val="21"/>
        </w:rPr>
      </w:pPr>
      <w:r>
        <w:rPr>
          <w:rFonts w:hint="eastAsia" w:cs="宋体" w:asciiTheme="minorEastAsia" w:hAnsiTheme="minorEastAsia" w:eastAsiaTheme="minorEastAsia"/>
          <w:kern w:val="0"/>
          <w:szCs w:val="21"/>
        </w:rPr>
        <w:t> </w:t>
      </w:r>
    </w:p>
    <w:sectPr>
      <w:headerReference r:id="rId3" w:type="default"/>
      <w:footerReference r:id="rId4" w:type="default"/>
      <w:pgSz w:w="11906" w:h="16838"/>
      <w:pgMar w:top="1134" w:right="1134" w:bottom="1134" w:left="1134"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H Yb 2gj">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3">
    <w:altName w:val="宋体"/>
    <w:panose1 w:val="00000000000000000000"/>
    <w:charset w:val="86"/>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ˎ̥">
    <w:altName w:val="微软雅黑"/>
    <w:panose1 w:val="00000000000000000000"/>
    <w:charset w:val="00"/>
    <w:family w:val="auto"/>
    <w:pitch w:val="default"/>
    <w:sig w:usb0="00000000" w:usb1="00000000" w:usb2="00000000" w:usb3="00000000" w:csb0="00040001" w:csb1="00000000"/>
  </w:font>
  <w:font w:name="??">
    <w:altName w:val="Segoe Print"/>
    <w:panose1 w:val="00000000000000000000"/>
    <w:charset w:val="01"/>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经典标宋简">
    <w:altName w:val="宋体"/>
    <w:panose1 w:val="00000000000000000000"/>
    <w:charset w:val="86"/>
    <w:family w:val="auto"/>
    <w:pitch w:val="default"/>
    <w:sig w:usb0="00000000" w:usb1="00000000" w:usb2="0000001E" w:usb3="00000000" w:csb0="00040000" w:csb1="00000000"/>
  </w:font>
  <w:font w:name="经典等线简">
    <w:altName w:val="宋体"/>
    <w:panose1 w:val="00000000000000000000"/>
    <w:charset w:val="86"/>
    <w:family w:val="auto"/>
    <w:pitch w:val="default"/>
    <w:sig w:usb0="00000000" w:usb1="00000000" w:usb2="0000001E" w:usb3="00000000" w:csb0="00040000" w:csb1="00000000"/>
  </w:font>
  <w:font w:name="MS Mincho">
    <w:panose1 w:val="02020609040205080304"/>
    <w:charset w:val="80"/>
    <w:family w:val="auto"/>
    <w:pitch w:val="default"/>
    <w:sig w:usb0="E00002FF" w:usb1="6AC7FDFB" w:usb2="00000012" w:usb3="00000000" w:csb0="4002009F" w:csb1="DFD7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framePr w:wrap="around" w:vAnchor="text" w:hAnchor="margin" w:xAlign="center" w:y="1"/>
      <w:rPr>
        <w:rStyle w:val="54"/>
      </w:rPr>
    </w:pPr>
    <w:r>
      <w:rPr>
        <w:rStyle w:val="54"/>
      </w:rPr>
      <w:fldChar w:fldCharType="begin"/>
    </w:r>
    <w:r>
      <w:rPr>
        <w:rStyle w:val="54"/>
      </w:rPr>
      <w:instrText xml:space="preserve">PAGE  </w:instrText>
    </w:r>
    <w:r>
      <w:rPr>
        <w:rStyle w:val="54"/>
      </w:rPr>
      <w:fldChar w:fldCharType="separate"/>
    </w:r>
    <w:r>
      <w:rPr>
        <w:rStyle w:val="54"/>
      </w:rPr>
      <w:t>22</w:t>
    </w:r>
    <w:r>
      <w:rPr>
        <w:rStyle w:val="54"/>
      </w:rPr>
      <w:fldChar w:fldCharType="end"/>
    </w:r>
  </w:p>
  <w:p>
    <w:pPr>
      <w:pStyle w:val="31"/>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tabs>
        <w:tab w:val="center" w:pos="4819"/>
        <w:tab w:val="right" w:pos="9638"/>
      </w:tabs>
      <w:jc w:val="left"/>
      <w:rPr>
        <w:rFonts w:hint="eastAsia" w:asciiTheme="minorEastAsia" w:hAnsiTheme="minorEastAsia" w:eastAsiaTheme="minorEastAsia"/>
        <w:lang w:eastAsia="zh-CN"/>
      </w:rPr>
    </w:pPr>
    <w:r>
      <w:tab/>
    </w:r>
    <w:r>
      <w:rPr>
        <w:rFonts w:hint="eastAsia" w:asciiTheme="minorEastAsia" w:hAnsiTheme="minorEastAsia" w:eastAsiaTheme="minorEastAsia"/>
      </w:rPr>
      <w:t>项目名称：深圳市聚龙科学中学学生宿舍用品项目                                      项目编号：</w:t>
    </w:r>
    <w:r>
      <w:rPr>
        <w:rFonts w:hint="eastAsia" w:asciiTheme="minorEastAsia" w:hAnsiTheme="minorEastAsia" w:eastAsiaTheme="minorEastAsia"/>
        <w:lang w:eastAsia="zh-CN"/>
      </w:rPr>
      <w:t>SZZZ2022-QA0231</w:t>
    </w:r>
  </w:p>
  <w:p>
    <w:pPr>
      <w:pStyle w:val="32"/>
      <w:tabs>
        <w:tab w:val="center" w:pos="4819"/>
        <w:tab w:val="right" w:pos="9638"/>
      </w:tabs>
      <w:jc w:val="left"/>
      <w:rPr>
        <w:u w:val="single"/>
      </w:rPr>
    </w:pPr>
    <w:r>
      <w:rPr>
        <w:rFonts w:hint="eastAsia"/>
        <w:u w:val="single"/>
      </w:rPr>
      <w:t xml:space="preserve">                                                                                                       </w:t>
    </w:r>
    <w:r>
      <w:rPr>
        <w:u w:val="single"/>
      </w:rPr>
      <w:tab/>
    </w:r>
    <w:r>
      <w:rPr>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567A1A"/>
    <w:multiLevelType w:val="singleLevel"/>
    <w:tmpl w:val="9B567A1A"/>
    <w:lvl w:ilvl="0" w:tentative="0">
      <w:start w:val="2"/>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00000002"/>
    <w:multiLevelType w:val="multilevel"/>
    <w:tmpl w:val="00000002"/>
    <w:lvl w:ilvl="0" w:tentative="0">
      <w:start w:val="1"/>
      <w:numFmt w:val="decimal"/>
      <w:pStyle w:val="16"/>
      <w:lvlText w:val="%1、"/>
      <w:lvlJc w:val="left"/>
      <w:pPr>
        <w:tabs>
          <w:tab w:val="left" w:pos="371"/>
        </w:tabs>
        <w:ind w:left="371" w:hanging="360"/>
      </w:pPr>
      <w:rPr>
        <w:rFonts w:hint="default"/>
      </w:rPr>
    </w:lvl>
    <w:lvl w:ilvl="1" w:tentative="0">
      <w:start w:val="1"/>
      <w:numFmt w:val="lowerLetter"/>
      <w:lvlText w:val="%2)"/>
      <w:lvlJc w:val="left"/>
      <w:pPr>
        <w:tabs>
          <w:tab w:val="left" w:pos="851"/>
        </w:tabs>
        <w:ind w:left="851" w:hanging="420"/>
      </w:pPr>
    </w:lvl>
    <w:lvl w:ilvl="2" w:tentative="0">
      <w:start w:val="1"/>
      <w:numFmt w:val="lowerRoman"/>
      <w:lvlText w:val="%3."/>
      <w:lvlJc w:val="right"/>
      <w:pPr>
        <w:tabs>
          <w:tab w:val="left" w:pos="1271"/>
        </w:tabs>
        <w:ind w:left="1271" w:hanging="420"/>
      </w:pPr>
    </w:lvl>
    <w:lvl w:ilvl="3" w:tentative="0">
      <w:start w:val="1"/>
      <w:numFmt w:val="decimal"/>
      <w:lvlText w:val="%4."/>
      <w:lvlJc w:val="left"/>
      <w:pPr>
        <w:tabs>
          <w:tab w:val="left" w:pos="1691"/>
        </w:tabs>
        <w:ind w:left="1691" w:hanging="420"/>
      </w:pPr>
    </w:lvl>
    <w:lvl w:ilvl="4" w:tentative="0">
      <w:start w:val="1"/>
      <w:numFmt w:val="lowerLetter"/>
      <w:pStyle w:val="6"/>
      <w:lvlText w:val="%5)"/>
      <w:lvlJc w:val="left"/>
      <w:pPr>
        <w:tabs>
          <w:tab w:val="left" w:pos="2111"/>
        </w:tabs>
        <w:ind w:left="2111" w:hanging="420"/>
      </w:pPr>
    </w:lvl>
    <w:lvl w:ilvl="5" w:tentative="0">
      <w:start w:val="1"/>
      <w:numFmt w:val="lowerRoman"/>
      <w:pStyle w:val="8"/>
      <w:lvlText w:val="%6."/>
      <w:lvlJc w:val="right"/>
      <w:pPr>
        <w:tabs>
          <w:tab w:val="left" w:pos="2531"/>
        </w:tabs>
        <w:ind w:left="2531" w:hanging="420"/>
      </w:pPr>
    </w:lvl>
    <w:lvl w:ilvl="6" w:tentative="0">
      <w:start w:val="1"/>
      <w:numFmt w:val="decimal"/>
      <w:pStyle w:val="9"/>
      <w:lvlText w:val="%7."/>
      <w:lvlJc w:val="left"/>
      <w:pPr>
        <w:tabs>
          <w:tab w:val="left" w:pos="2951"/>
        </w:tabs>
        <w:ind w:left="2951" w:hanging="420"/>
      </w:pPr>
    </w:lvl>
    <w:lvl w:ilvl="7" w:tentative="0">
      <w:start w:val="1"/>
      <w:numFmt w:val="lowerLetter"/>
      <w:pStyle w:val="10"/>
      <w:lvlText w:val="%8)"/>
      <w:lvlJc w:val="left"/>
      <w:pPr>
        <w:tabs>
          <w:tab w:val="left" w:pos="3371"/>
        </w:tabs>
        <w:ind w:left="3371" w:hanging="420"/>
      </w:pPr>
    </w:lvl>
    <w:lvl w:ilvl="8" w:tentative="0">
      <w:start w:val="1"/>
      <w:numFmt w:val="lowerRoman"/>
      <w:pStyle w:val="11"/>
      <w:lvlText w:val="%9."/>
      <w:lvlJc w:val="right"/>
      <w:pPr>
        <w:tabs>
          <w:tab w:val="left" w:pos="3791"/>
        </w:tabs>
        <w:ind w:left="3791" w:hanging="420"/>
      </w:pPr>
    </w:lvl>
  </w:abstractNum>
  <w:abstractNum w:abstractNumId="3">
    <w:nsid w:val="0000002E"/>
    <w:multiLevelType w:val="multilevel"/>
    <w:tmpl w:val="0000002E"/>
    <w:lvl w:ilvl="0" w:tentative="0">
      <w:start w:val="1"/>
      <w:numFmt w:val="decimal"/>
      <w:pStyle w:val="397"/>
      <w:lvlText w:val="第%1章"/>
      <w:lvlJc w:val="left"/>
      <w:pPr>
        <w:tabs>
          <w:tab w:val="left" w:pos="425"/>
        </w:tabs>
        <w:ind w:left="425" w:hanging="425"/>
      </w:pPr>
      <w:rPr>
        <w:rFonts w:hint="eastAsia"/>
        <w:lang w:val="en-US"/>
      </w:rPr>
    </w:lvl>
    <w:lvl w:ilvl="1" w:tentative="0">
      <w:start w:val="1"/>
      <w:numFmt w:val="decimal"/>
      <w:lvlText w:val="%1.%2  "/>
      <w:lvlJc w:val="left"/>
      <w:pPr>
        <w:tabs>
          <w:tab w:val="left" w:pos="1419"/>
        </w:tabs>
        <w:ind w:left="1419" w:hanging="567"/>
      </w:pPr>
      <w:rPr>
        <w:rFonts w:hint="eastAsia"/>
      </w:rPr>
    </w:lvl>
    <w:lvl w:ilvl="2" w:tentative="0">
      <w:start w:val="1"/>
      <w:numFmt w:val="decimal"/>
      <w:lvlText w:val="%1.%2.%3  "/>
      <w:lvlJc w:val="left"/>
      <w:pPr>
        <w:tabs>
          <w:tab w:val="left" w:pos="709"/>
        </w:tabs>
        <w:ind w:left="709" w:hanging="709"/>
      </w:pPr>
      <w:rPr>
        <w:rFonts w:hint="eastAsia" w:ascii="宋体" w:hAnsi="宋体" w:eastAsia="宋体" w:cs="Arial"/>
        <w:b/>
        <w:sz w:val="21"/>
        <w:szCs w:val="21"/>
      </w:rPr>
    </w:lvl>
    <w:lvl w:ilvl="3" w:tentative="0">
      <w:start w:val="1"/>
      <w:numFmt w:val="decimal"/>
      <w:lvlText w:val="%4、"/>
      <w:lvlJc w:val="left"/>
      <w:pPr>
        <w:tabs>
          <w:tab w:val="left" w:pos="851"/>
        </w:tabs>
        <w:ind w:left="851" w:hanging="851"/>
      </w:pPr>
      <w:rPr>
        <w:rFonts w:hint="default" w:cs="Arial"/>
        <w:sz w:val="21"/>
        <w:szCs w:val="21"/>
      </w:rPr>
    </w:lvl>
    <w:lvl w:ilvl="4" w:tentative="0">
      <w:start w:val="1"/>
      <w:numFmt w:val="decimal"/>
      <w:lvlText w:val="%1.%2.%3.%4.%5."/>
      <w:lvlJc w:val="left"/>
      <w:pPr>
        <w:tabs>
          <w:tab w:val="left" w:pos="2072"/>
        </w:tabs>
        <w:ind w:left="207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9F81FD3"/>
    <w:multiLevelType w:val="multilevel"/>
    <w:tmpl w:val="09F81FD3"/>
    <w:lvl w:ilvl="0" w:tentative="0">
      <w:start w:val="1"/>
      <w:numFmt w:val="japaneseCounting"/>
      <w:pStyle w:val="23"/>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F867BC1"/>
    <w:multiLevelType w:val="multilevel"/>
    <w:tmpl w:val="4F867BC1"/>
    <w:lvl w:ilvl="0" w:tentative="0">
      <w:start w:val="1"/>
      <w:numFmt w:val="japaneseCounting"/>
      <w:lvlText w:val="%1、"/>
      <w:lvlJc w:val="left"/>
      <w:pPr>
        <w:ind w:left="418" w:hanging="4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oNotDisplayPageBoundaries w:val="1"/>
  <w:bordersDoNotSurroundHeader w:val="1"/>
  <w:bordersDoNotSurroundFooter w:val="1"/>
  <w:hideSpellingErrors/>
  <w:hideGrammaticalErrors/>
  <w:documentProtection w:edit="readOnly" w:formatting="1" w:enforcement="1" w:cryptProviderType="rsaFull" w:cryptAlgorithmClass="hash" w:cryptAlgorithmType="typeAny" w:cryptAlgorithmSid="4" w:cryptSpinCount="0" w:hash="Sgu/xS5RvotuEBv8U22FNmjO6og=" w:salt="EVmtrnveQsRJf63m9hblI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hOTY5Mjc5YzJhYmZmYzg4ZmJkZGM4MzY3OGFlNWEifQ=="/>
  </w:docVars>
  <w:rsids>
    <w:rsidRoot w:val="00172A27"/>
    <w:rsid w:val="0000124D"/>
    <w:rsid w:val="0000134D"/>
    <w:rsid w:val="00001635"/>
    <w:rsid w:val="000035D6"/>
    <w:rsid w:val="000036D6"/>
    <w:rsid w:val="00003921"/>
    <w:rsid w:val="000039AF"/>
    <w:rsid w:val="00003A46"/>
    <w:rsid w:val="000042A3"/>
    <w:rsid w:val="00004906"/>
    <w:rsid w:val="000049DE"/>
    <w:rsid w:val="00004AF7"/>
    <w:rsid w:val="00004FC4"/>
    <w:rsid w:val="00005751"/>
    <w:rsid w:val="00005C27"/>
    <w:rsid w:val="0000670A"/>
    <w:rsid w:val="00006922"/>
    <w:rsid w:val="00006E2A"/>
    <w:rsid w:val="000074B0"/>
    <w:rsid w:val="000103E3"/>
    <w:rsid w:val="00010937"/>
    <w:rsid w:val="00010B8D"/>
    <w:rsid w:val="00010DC3"/>
    <w:rsid w:val="00011A45"/>
    <w:rsid w:val="00011AAF"/>
    <w:rsid w:val="00012A6E"/>
    <w:rsid w:val="00012BC4"/>
    <w:rsid w:val="00012F81"/>
    <w:rsid w:val="00013127"/>
    <w:rsid w:val="00014515"/>
    <w:rsid w:val="00014625"/>
    <w:rsid w:val="000155DA"/>
    <w:rsid w:val="00015940"/>
    <w:rsid w:val="00015AF5"/>
    <w:rsid w:val="00016458"/>
    <w:rsid w:val="000165EF"/>
    <w:rsid w:val="00016FC3"/>
    <w:rsid w:val="000208F8"/>
    <w:rsid w:val="00021304"/>
    <w:rsid w:val="0002197F"/>
    <w:rsid w:val="00022C27"/>
    <w:rsid w:val="00022F37"/>
    <w:rsid w:val="00022F4F"/>
    <w:rsid w:val="00022FA9"/>
    <w:rsid w:val="000250AF"/>
    <w:rsid w:val="00025B21"/>
    <w:rsid w:val="00025D5B"/>
    <w:rsid w:val="00026249"/>
    <w:rsid w:val="00026BDD"/>
    <w:rsid w:val="00027415"/>
    <w:rsid w:val="000274F7"/>
    <w:rsid w:val="000307C5"/>
    <w:rsid w:val="00030D77"/>
    <w:rsid w:val="00031887"/>
    <w:rsid w:val="000319D1"/>
    <w:rsid w:val="00034043"/>
    <w:rsid w:val="0003479B"/>
    <w:rsid w:val="000347CB"/>
    <w:rsid w:val="00034900"/>
    <w:rsid w:val="0003493D"/>
    <w:rsid w:val="0003524E"/>
    <w:rsid w:val="00035FE0"/>
    <w:rsid w:val="000367ED"/>
    <w:rsid w:val="0003688B"/>
    <w:rsid w:val="000370BD"/>
    <w:rsid w:val="000372E9"/>
    <w:rsid w:val="00037359"/>
    <w:rsid w:val="0003762A"/>
    <w:rsid w:val="0003795A"/>
    <w:rsid w:val="0004022A"/>
    <w:rsid w:val="00040784"/>
    <w:rsid w:val="00041122"/>
    <w:rsid w:val="000414AB"/>
    <w:rsid w:val="00042758"/>
    <w:rsid w:val="0004315F"/>
    <w:rsid w:val="00043926"/>
    <w:rsid w:val="00043D2B"/>
    <w:rsid w:val="000447F6"/>
    <w:rsid w:val="00045923"/>
    <w:rsid w:val="00045EB5"/>
    <w:rsid w:val="00046595"/>
    <w:rsid w:val="0004741F"/>
    <w:rsid w:val="00047612"/>
    <w:rsid w:val="00047852"/>
    <w:rsid w:val="00047A79"/>
    <w:rsid w:val="00050F73"/>
    <w:rsid w:val="00051378"/>
    <w:rsid w:val="000529DE"/>
    <w:rsid w:val="00053074"/>
    <w:rsid w:val="00053F8F"/>
    <w:rsid w:val="000545F7"/>
    <w:rsid w:val="00054837"/>
    <w:rsid w:val="000550A3"/>
    <w:rsid w:val="0005520A"/>
    <w:rsid w:val="0005526E"/>
    <w:rsid w:val="000558BB"/>
    <w:rsid w:val="00056374"/>
    <w:rsid w:val="0005650D"/>
    <w:rsid w:val="00056617"/>
    <w:rsid w:val="00057655"/>
    <w:rsid w:val="00057DC4"/>
    <w:rsid w:val="00060526"/>
    <w:rsid w:val="00061300"/>
    <w:rsid w:val="000621B0"/>
    <w:rsid w:val="00062570"/>
    <w:rsid w:val="0006264D"/>
    <w:rsid w:val="0006301D"/>
    <w:rsid w:val="0006339B"/>
    <w:rsid w:val="00064787"/>
    <w:rsid w:val="00064A61"/>
    <w:rsid w:val="00066813"/>
    <w:rsid w:val="000668F4"/>
    <w:rsid w:val="0006745C"/>
    <w:rsid w:val="00067D3F"/>
    <w:rsid w:val="000700C5"/>
    <w:rsid w:val="00070384"/>
    <w:rsid w:val="00071507"/>
    <w:rsid w:val="0007191E"/>
    <w:rsid w:val="00071BA1"/>
    <w:rsid w:val="0007211D"/>
    <w:rsid w:val="000730F3"/>
    <w:rsid w:val="00073348"/>
    <w:rsid w:val="00073A35"/>
    <w:rsid w:val="00073B23"/>
    <w:rsid w:val="00073DB3"/>
    <w:rsid w:val="00073EE2"/>
    <w:rsid w:val="00074554"/>
    <w:rsid w:val="00074BEF"/>
    <w:rsid w:val="00075AD5"/>
    <w:rsid w:val="00080168"/>
    <w:rsid w:val="00080188"/>
    <w:rsid w:val="00080A90"/>
    <w:rsid w:val="00080C2D"/>
    <w:rsid w:val="00081B06"/>
    <w:rsid w:val="000820E6"/>
    <w:rsid w:val="000825F6"/>
    <w:rsid w:val="00082956"/>
    <w:rsid w:val="00082ABE"/>
    <w:rsid w:val="000839DA"/>
    <w:rsid w:val="00083D3F"/>
    <w:rsid w:val="00083E84"/>
    <w:rsid w:val="0008402F"/>
    <w:rsid w:val="00085134"/>
    <w:rsid w:val="000851F8"/>
    <w:rsid w:val="00085317"/>
    <w:rsid w:val="00085419"/>
    <w:rsid w:val="000855C1"/>
    <w:rsid w:val="00085908"/>
    <w:rsid w:val="0008596C"/>
    <w:rsid w:val="00085DE9"/>
    <w:rsid w:val="00085FFE"/>
    <w:rsid w:val="000866A3"/>
    <w:rsid w:val="000867FB"/>
    <w:rsid w:val="00086F62"/>
    <w:rsid w:val="000870F2"/>
    <w:rsid w:val="000878FF"/>
    <w:rsid w:val="00087F07"/>
    <w:rsid w:val="0009127F"/>
    <w:rsid w:val="0009133A"/>
    <w:rsid w:val="0009145A"/>
    <w:rsid w:val="00091526"/>
    <w:rsid w:val="00091CAC"/>
    <w:rsid w:val="00092BD5"/>
    <w:rsid w:val="00093007"/>
    <w:rsid w:val="00094366"/>
    <w:rsid w:val="00095198"/>
    <w:rsid w:val="00095806"/>
    <w:rsid w:val="00095F61"/>
    <w:rsid w:val="00096CE6"/>
    <w:rsid w:val="00097B04"/>
    <w:rsid w:val="000A0947"/>
    <w:rsid w:val="000A0ABE"/>
    <w:rsid w:val="000A0DC0"/>
    <w:rsid w:val="000A24AF"/>
    <w:rsid w:val="000A274D"/>
    <w:rsid w:val="000A2C52"/>
    <w:rsid w:val="000A2D79"/>
    <w:rsid w:val="000A3358"/>
    <w:rsid w:val="000A43D6"/>
    <w:rsid w:val="000A530C"/>
    <w:rsid w:val="000A54E6"/>
    <w:rsid w:val="000A584E"/>
    <w:rsid w:val="000A58B9"/>
    <w:rsid w:val="000A5A8E"/>
    <w:rsid w:val="000A5CD4"/>
    <w:rsid w:val="000A6F16"/>
    <w:rsid w:val="000A7A6C"/>
    <w:rsid w:val="000A7C5A"/>
    <w:rsid w:val="000B0205"/>
    <w:rsid w:val="000B0817"/>
    <w:rsid w:val="000B10D9"/>
    <w:rsid w:val="000B1ED2"/>
    <w:rsid w:val="000B20FC"/>
    <w:rsid w:val="000B3202"/>
    <w:rsid w:val="000B493E"/>
    <w:rsid w:val="000B4F60"/>
    <w:rsid w:val="000B5CC8"/>
    <w:rsid w:val="000B5DFC"/>
    <w:rsid w:val="000B61BF"/>
    <w:rsid w:val="000B620E"/>
    <w:rsid w:val="000B67E1"/>
    <w:rsid w:val="000C080D"/>
    <w:rsid w:val="000C1B95"/>
    <w:rsid w:val="000C299D"/>
    <w:rsid w:val="000C2A5E"/>
    <w:rsid w:val="000C3B21"/>
    <w:rsid w:val="000C428C"/>
    <w:rsid w:val="000C4328"/>
    <w:rsid w:val="000C4401"/>
    <w:rsid w:val="000C48DA"/>
    <w:rsid w:val="000C605A"/>
    <w:rsid w:val="000C63AE"/>
    <w:rsid w:val="000C6BB0"/>
    <w:rsid w:val="000C7685"/>
    <w:rsid w:val="000D0C86"/>
    <w:rsid w:val="000D0C91"/>
    <w:rsid w:val="000D11F6"/>
    <w:rsid w:val="000D1EAF"/>
    <w:rsid w:val="000D2056"/>
    <w:rsid w:val="000D2C8E"/>
    <w:rsid w:val="000D2CA8"/>
    <w:rsid w:val="000D3909"/>
    <w:rsid w:val="000D39D7"/>
    <w:rsid w:val="000D3DAF"/>
    <w:rsid w:val="000D4816"/>
    <w:rsid w:val="000D48D5"/>
    <w:rsid w:val="000D5E0E"/>
    <w:rsid w:val="000D5E7D"/>
    <w:rsid w:val="000D6088"/>
    <w:rsid w:val="000D6CFF"/>
    <w:rsid w:val="000D6D74"/>
    <w:rsid w:val="000D6F21"/>
    <w:rsid w:val="000D7803"/>
    <w:rsid w:val="000D7D8E"/>
    <w:rsid w:val="000D7DC6"/>
    <w:rsid w:val="000E1550"/>
    <w:rsid w:val="000E18B0"/>
    <w:rsid w:val="000E1BD5"/>
    <w:rsid w:val="000E1C6E"/>
    <w:rsid w:val="000E214A"/>
    <w:rsid w:val="000E21D9"/>
    <w:rsid w:val="000E2823"/>
    <w:rsid w:val="000E3219"/>
    <w:rsid w:val="000E321B"/>
    <w:rsid w:val="000E3D76"/>
    <w:rsid w:val="000E52FA"/>
    <w:rsid w:val="000E6437"/>
    <w:rsid w:val="000E671E"/>
    <w:rsid w:val="000F06E7"/>
    <w:rsid w:val="000F0B03"/>
    <w:rsid w:val="000F0D6F"/>
    <w:rsid w:val="000F1EDD"/>
    <w:rsid w:val="000F23CA"/>
    <w:rsid w:val="000F243B"/>
    <w:rsid w:val="000F262E"/>
    <w:rsid w:val="000F3580"/>
    <w:rsid w:val="000F3F04"/>
    <w:rsid w:val="000F420E"/>
    <w:rsid w:val="000F454C"/>
    <w:rsid w:val="000F4EE2"/>
    <w:rsid w:val="000F527A"/>
    <w:rsid w:val="000F5C16"/>
    <w:rsid w:val="000F6308"/>
    <w:rsid w:val="000F6C6E"/>
    <w:rsid w:val="000F7241"/>
    <w:rsid w:val="000F7836"/>
    <w:rsid w:val="000F7F62"/>
    <w:rsid w:val="001001FD"/>
    <w:rsid w:val="00100694"/>
    <w:rsid w:val="001018E6"/>
    <w:rsid w:val="00101DFC"/>
    <w:rsid w:val="00102684"/>
    <w:rsid w:val="00102A12"/>
    <w:rsid w:val="00102CC6"/>
    <w:rsid w:val="00102F0D"/>
    <w:rsid w:val="00102F55"/>
    <w:rsid w:val="001048BE"/>
    <w:rsid w:val="0010529C"/>
    <w:rsid w:val="001072EB"/>
    <w:rsid w:val="001075C1"/>
    <w:rsid w:val="00107924"/>
    <w:rsid w:val="001079CD"/>
    <w:rsid w:val="0011014B"/>
    <w:rsid w:val="00111274"/>
    <w:rsid w:val="001113BF"/>
    <w:rsid w:val="001117B9"/>
    <w:rsid w:val="00112EFC"/>
    <w:rsid w:val="0011317D"/>
    <w:rsid w:val="001134EF"/>
    <w:rsid w:val="00114386"/>
    <w:rsid w:val="00114496"/>
    <w:rsid w:val="001148BD"/>
    <w:rsid w:val="001151A9"/>
    <w:rsid w:val="00115CCC"/>
    <w:rsid w:val="00116BDF"/>
    <w:rsid w:val="0012030F"/>
    <w:rsid w:val="00120AB4"/>
    <w:rsid w:val="00120BE1"/>
    <w:rsid w:val="00121A55"/>
    <w:rsid w:val="00121C20"/>
    <w:rsid w:val="00121CCD"/>
    <w:rsid w:val="00122C88"/>
    <w:rsid w:val="00123367"/>
    <w:rsid w:val="00123EA6"/>
    <w:rsid w:val="00124206"/>
    <w:rsid w:val="0012456B"/>
    <w:rsid w:val="00124932"/>
    <w:rsid w:val="0012537B"/>
    <w:rsid w:val="0012558C"/>
    <w:rsid w:val="0012714F"/>
    <w:rsid w:val="00127915"/>
    <w:rsid w:val="0013031C"/>
    <w:rsid w:val="00130801"/>
    <w:rsid w:val="00130A8C"/>
    <w:rsid w:val="001310AA"/>
    <w:rsid w:val="001312DF"/>
    <w:rsid w:val="00132670"/>
    <w:rsid w:val="001328E9"/>
    <w:rsid w:val="00133AF2"/>
    <w:rsid w:val="00133E88"/>
    <w:rsid w:val="0013411A"/>
    <w:rsid w:val="001349F3"/>
    <w:rsid w:val="001356AB"/>
    <w:rsid w:val="0013581C"/>
    <w:rsid w:val="00136615"/>
    <w:rsid w:val="00136BA5"/>
    <w:rsid w:val="00137077"/>
    <w:rsid w:val="00137241"/>
    <w:rsid w:val="00137B1E"/>
    <w:rsid w:val="00140047"/>
    <w:rsid w:val="001403D0"/>
    <w:rsid w:val="00141229"/>
    <w:rsid w:val="00141E96"/>
    <w:rsid w:val="00142681"/>
    <w:rsid w:val="00142BD9"/>
    <w:rsid w:val="00143392"/>
    <w:rsid w:val="001438E5"/>
    <w:rsid w:val="00143AB1"/>
    <w:rsid w:val="00143D73"/>
    <w:rsid w:val="001448C4"/>
    <w:rsid w:val="0014619B"/>
    <w:rsid w:val="001467AB"/>
    <w:rsid w:val="001468DA"/>
    <w:rsid w:val="00146E88"/>
    <w:rsid w:val="00147B19"/>
    <w:rsid w:val="00150618"/>
    <w:rsid w:val="00150E64"/>
    <w:rsid w:val="00151766"/>
    <w:rsid w:val="00152417"/>
    <w:rsid w:val="0015247A"/>
    <w:rsid w:val="00152F39"/>
    <w:rsid w:val="00153226"/>
    <w:rsid w:val="00153918"/>
    <w:rsid w:val="0015395B"/>
    <w:rsid w:val="001547E1"/>
    <w:rsid w:val="00154F74"/>
    <w:rsid w:val="00156320"/>
    <w:rsid w:val="00156E27"/>
    <w:rsid w:val="001570A5"/>
    <w:rsid w:val="001571E8"/>
    <w:rsid w:val="0015749F"/>
    <w:rsid w:val="00157606"/>
    <w:rsid w:val="00160375"/>
    <w:rsid w:val="00160D4E"/>
    <w:rsid w:val="00160F50"/>
    <w:rsid w:val="00161522"/>
    <w:rsid w:val="001617AE"/>
    <w:rsid w:val="00161E4F"/>
    <w:rsid w:val="0016263C"/>
    <w:rsid w:val="001628C8"/>
    <w:rsid w:val="00162AE8"/>
    <w:rsid w:val="00162C56"/>
    <w:rsid w:val="00162DB2"/>
    <w:rsid w:val="00163EA0"/>
    <w:rsid w:val="00164626"/>
    <w:rsid w:val="00164924"/>
    <w:rsid w:val="00164A55"/>
    <w:rsid w:val="001657B1"/>
    <w:rsid w:val="00166DCC"/>
    <w:rsid w:val="00167927"/>
    <w:rsid w:val="0017073E"/>
    <w:rsid w:val="00170C17"/>
    <w:rsid w:val="00170C6E"/>
    <w:rsid w:val="0017173E"/>
    <w:rsid w:val="00171CA3"/>
    <w:rsid w:val="001722D8"/>
    <w:rsid w:val="00172715"/>
    <w:rsid w:val="00172A27"/>
    <w:rsid w:val="00172AE3"/>
    <w:rsid w:val="00172C34"/>
    <w:rsid w:val="00173149"/>
    <w:rsid w:val="00173759"/>
    <w:rsid w:val="001739A3"/>
    <w:rsid w:val="00173A21"/>
    <w:rsid w:val="00173D26"/>
    <w:rsid w:val="001742DD"/>
    <w:rsid w:val="00174312"/>
    <w:rsid w:val="00175A5E"/>
    <w:rsid w:val="00175B46"/>
    <w:rsid w:val="00177212"/>
    <w:rsid w:val="001774D4"/>
    <w:rsid w:val="00177549"/>
    <w:rsid w:val="00177744"/>
    <w:rsid w:val="00177780"/>
    <w:rsid w:val="001778BE"/>
    <w:rsid w:val="00177F89"/>
    <w:rsid w:val="00180B0D"/>
    <w:rsid w:val="00181389"/>
    <w:rsid w:val="00181FEA"/>
    <w:rsid w:val="00182706"/>
    <w:rsid w:val="0018284B"/>
    <w:rsid w:val="00183600"/>
    <w:rsid w:val="00183836"/>
    <w:rsid w:val="00183DB4"/>
    <w:rsid w:val="001845E9"/>
    <w:rsid w:val="00184630"/>
    <w:rsid w:val="001846D7"/>
    <w:rsid w:val="00184815"/>
    <w:rsid w:val="001856C0"/>
    <w:rsid w:val="00185CB5"/>
    <w:rsid w:val="001864FF"/>
    <w:rsid w:val="00186D2F"/>
    <w:rsid w:val="00187B3E"/>
    <w:rsid w:val="00190225"/>
    <w:rsid w:val="0019153B"/>
    <w:rsid w:val="001915A3"/>
    <w:rsid w:val="001919EB"/>
    <w:rsid w:val="00191B94"/>
    <w:rsid w:val="0019227B"/>
    <w:rsid w:val="00192D08"/>
    <w:rsid w:val="00193031"/>
    <w:rsid w:val="0019368B"/>
    <w:rsid w:val="001938D2"/>
    <w:rsid w:val="001938DD"/>
    <w:rsid w:val="001941C8"/>
    <w:rsid w:val="00194A96"/>
    <w:rsid w:val="00195B8B"/>
    <w:rsid w:val="00195DCB"/>
    <w:rsid w:val="00195F14"/>
    <w:rsid w:val="001961A2"/>
    <w:rsid w:val="00196787"/>
    <w:rsid w:val="00196ACD"/>
    <w:rsid w:val="00196B4C"/>
    <w:rsid w:val="001970AD"/>
    <w:rsid w:val="00197204"/>
    <w:rsid w:val="001A040A"/>
    <w:rsid w:val="001A10F7"/>
    <w:rsid w:val="001A173C"/>
    <w:rsid w:val="001A1844"/>
    <w:rsid w:val="001A1998"/>
    <w:rsid w:val="001A1BE9"/>
    <w:rsid w:val="001A20CA"/>
    <w:rsid w:val="001A2719"/>
    <w:rsid w:val="001A29AF"/>
    <w:rsid w:val="001A2B9F"/>
    <w:rsid w:val="001A2D43"/>
    <w:rsid w:val="001A2DA7"/>
    <w:rsid w:val="001A2E47"/>
    <w:rsid w:val="001A3B13"/>
    <w:rsid w:val="001A3CF6"/>
    <w:rsid w:val="001A3EE7"/>
    <w:rsid w:val="001A4420"/>
    <w:rsid w:val="001A5725"/>
    <w:rsid w:val="001A68EC"/>
    <w:rsid w:val="001A6C49"/>
    <w:rsid w:val="001A7C91"/>
    <w:rsid w:val="001B0220"/>
    <w:rsid w:val="001B0850"/>
    <w:rsid w:val="001B0AEB"/>
    <w:rsid w:val="001B1281"/>
    <w:rsid w:val="001B1712"/>
    <w:rsid w:val="001B1D39"/>
    <w:rsid w:val="001B2126"/>
    <w:rsid w:val="001B238D"/>
    <w:rsid w:val="001B23F5"/>
    <w:rsid w:val="001B2A31"/>
    <w:rsid w:val="001B2BC4"/>
    <w:rsid w:val="001B2D49"/>
    <w:rsid w:val="001B3D9D"/>
    <w:rsid w:val="001B57AB"/>
    <w:rsid w:val="001B5B42"/>
    <w:rsid w:val="001B6DDB"/>
    <w:rsid w:val="001B7078"/>
    <w:rsid w:val="001B7491"/>
    <w:rsid w:val="001B75CF"/>
    <w:rsid w:val="001B7A8D"/>
    <w:rsid w:val="001B7EBE"/>
    <w:rsid w:val="001C06C0"/>
    <w:rsid w:val="001C0924"/>
    <w:rsid w:val="001C10E5"/>
    <w:rsid w:val="001C1A12"/>
    <w:rsid w:val="001C1D46"/>
    <w:rsid w:val="001C1F6C"/>
    <w:rsid w:val="001C21BB"/>
    <w:rsid w:val="001C3041"/>
    <w:rsid w:val="001C30D1"/>
    <w:rsid w:val="001C33D6"/>
    <w:rsid w:val="001C35B7"/>
    <w:rsid w:val="001C36F7"/>
    <w:rsid w:val="001C3AE0"/>
    <w:rsid w:val="001C3BAD"/>
    <w:rsid w:val="001C4182"/>
    <w:rsid w:val="001C5F9A"/>
    <w:rsid w:val="001C7E49"/>
    <w:rsid w:val="001D012D"/>
    <w:rsid w:val="001D0702"/>
    <w:rsid w:val="001D0A25"/>
    <w:rsid w:val="001D1659"/>
    <w:rsid w:val="001D296C"/>
    <w:rsid w:val="001D2F3D"/>
    <w:rsid w:val="001D33C3"/>
    <w:rsid w:val="001D3C8D"/>
    <w:rsid w:val="001D3DED"/>
    <w:rsid w:val="001D3DF8"/>
    <w:rsid w:val="001D4078"/>
    <w:rsid w:val="001D4E6F"/>
    <w:rsid w:val="001D5573"/>
    <w:rsid w:val="001D5E80"/>
    <w:rsid w:val="001D6157"/>
    <w:rsid w:val="001D6356"/>
    <w:rsid w:val="001D64D4"/>
    <w:rsid w:val="001D6A56"/>
    <w:rsid w:val="001D6EC3"/>
    <w:rsid w:val="001D710C"/>
    <w:rsid w:val="001E11B1"/>
    <w:rsid w:val="001E208F"/>
    <w:rsid w:val="001E233C"/>
    <w:rsid w:val="001E4950"/>
    <w:rsid w:val="001E5014"/>
    <w:rsid w:val="001E630A"/>
    <w:rsid w:val="001E67F4"/>
    <w:rsid w:val="001E7838"/>
    <w:rsid w:val="001E7A22"/>
    <w:rsid w:val="001E7D19"/>
    <w:rsid w:val="001F015A"/>
    <w:rsid w:val="001F03A2"/>
    <w:rsid w:val="001F0CFA"/>
    <w:rsid w:val="001F1464"/>
    <w:rsid w:val="001F1905"/>
    <w:rsid w:val="001F1EAE"/>
    <w:rsid w:val="001F1F7F"/>
    <w:rsid w:val="001F2E14"/>
    <w:rsid w:val="001F37E0"/>
    <w:rsid w:val="001F401A"/>
    <w:rsid w:val="001F4A76"/>
    <w:rsid w:val="001F4D92"/>
    <w:rsid w:val="001F4F4A"/>
    <w:rsid w:val="001F534F"/>
    <w:rsid w:val="001F543D"/>
    <w:rsid w:val="001F56BD"/>
    <w:rsid w:val="001F5989"/>
    <w:rsid w:val="001F5F83"/>
    <w:rsid w:val="001F64C1"/>
    <w:rsid w:val="001F6FA9"/>
    <w:rsid w:val="001F7746"/>
    <w:rsid w:val="002001F1"/>
    <w:rsid w:val="00201348"/>
    <w:rsid w:val="002014D7"/>
    <w:rsid w:val="00201A4E"/>
    <w:rsid w:val="00201B09"/>
    <w:rsid w:val="00201C8A"/>
    <w:rsid w:val="00202525"/>
    <w:rsid w:val="002035A2"/>
    <w:rsid w:val="00203669"/>
    <w:rsid w:val="00203887"/>
    <w:rsid w:val="002046D6"/>
    <w:rsid w:val="00204D09"/>
    <w:rsid w:val="00205C71"/>
    <w:rsid w:val="00205E32"/>
    <w:rsid w:val="002070C1"/>
    <w:rsid w:val="0020717B"/>
    <w:rsid w:val="002071DB"/>
    <w:rsid w:val="00207468"/>
    <w:rsid w:val="00207844"/>
    <w:rsid w:val="00210436"/>
    <w:rsid w:val="0021043B"/>
    <w:rsid w:val="0021054E"/>
    <w:rsid w:val="0021095C"/>
    <w:rsid w:val="00210AC5"/>
    <w:rsid w:val="00210E7E"/>
    <w:rsid w:val="00211084"/>
    <w:rsid w:val="00211254"/>
    <w:rsid w:val="002122AD"/>
    <w:rsid w:val="0021299B"/>
    <w:rsid w:val="002139CD"/>
    <w:rsid w:val="00213E88"/>
    <w:rsid w:val="00214C22"/>
    <w:rsid w:val="00214C4A"/>
    <w:rsid w:val="00214FDD"/>
    <w:rsid w:val="0021647A"/>
    <w:rsid w:val="002170FD"/>
    <w:rsid w:val="002175FD"/>
    <w:rsid w:val="0021781A"/>
    <w:rsid w:val="00217A9E"/>
    <w:rsid w:val="002201AC"/>
    <w:rsid w:val="0022067E"/>
    <w:rsid w:val="00221029"/>
    <w:rsid w:val="0022131F"/>
    <w:rsid w:val="002216BD"/>
    <w:rsid w:val="00221E89"/>
    <w:rsid w:val="00221FE8"/>
    <w:rsid w:val="00222A49"/>
    <w:rsid w:val="00222F08"/>
    <w:rsid w:val="00223045"/>
    <w:rsid w:val="002237FD"/>
    <w:rsid w:val="0022383D"/>
    <w:rsid w:val="00223B99"/>
    <w:rsid w:val="00223DBF"/>
    <w:rsid w:val="0022435D"/>
    <w:rsid w:val="0022442C"/>
    <w:rsid w:val="002245B1"/>
    <w:rsid w:val="00224A1D"/>
    <w:rsid w:val="00225340"/>
    <w:rsid w:val="00226433"/>
    <w:rsid w:val="002269FF"/>
    <w:rsid w:val="002274F2"/>
    <w:rsid w:val="00227BE4"/>
    <w:rsid w:val="002303B3"/>
    <w:rsid w:val="00230D0C"/>
    <w:rsid w:val="00230EA4"/>
    <w:rsid w:val="002326BE"/>
    <w:rsid w:val="0023316C"/>
    <w:rsid w:val="002333EF"/>
    <w:rsid w:val="00233C0A"/>
    <w:rsid w:val="00233EA8"/>
    <w:rsid w:val="00233EE9"/>
    <w:rsid w:val="00235237"/>
    <w:rsid w:val="00235CCD"/>
    <w:rsid w:val="0023602F"/>
    <w:rsid w:val="00236048"/>
    <w:rsid w:val="002362ED"/>
    <w:rsid w:val="00237036"/>
    <w:rsid w:val="002372AC"/>
    <w:rsid w:val="00237A33"/>
    <w:rsid w:val="00240B0F"/>
    <w:rsid w:val="00240E54"/>
    <w:rsid w:val="00241314"/>
    <w:rsid w:val="00241B92"/>
    <w:rsid w:val="00241BD9"/>
    <w:rsid w:val="00242B67"/>
    <w:rsid w:val="00243381"/>
    <w:rsid w:val="00243EFD"/>
    <w:rsid w:val="002442A5"/>
    <w:rsid w:val="00244AF3"/>
    <w:rsid w:val="00244CB3"/>
    <w:rsid w:val="00244EFB"/>
    <w:rsid w:val="00245008"/>
    <w:rsid w:val="002451ED"/>
    <w:rsid w:val="0024561B"/>
    <w:rsid w:val="002458E4"/>
    <w:rsid w:val="00245DD8"/>
    <w:rsid w:val="002477EA"/>
    <w:rsid w:val="002506EE"/>
    <w:rsid w:val="00250E89"/>
    <w:rsid w:val="00252912"/>
    <w:rsid w:val="00252D49"/>
    <w:rsid w:val="00253C51"/>
    <w:rsid w:val="002548D3"/>
    <w:rsid w:val="0025568B"/>
    <w:rsid w:val="002561B7"/>
    <w:rsid w:val="00257054"/>
    <w:rsid w:val="00257131"/>
    <w:rsid w:val="002572D1"/>
    <w:rsid w:val="0025733E"/>
    <w:rsid w:val="00257F6B"/>
    <w:rsid w:val="002600E9"/>
    <w:rsid w:val="00260DC9"/>
    <w:rsid w:val="00261B4C"/>
    <w:rsid w:val="00261C50"/>
    <w:rsid w:val="00261DE4"/>
    <w:rsid w:val="00261E06"/>
    <w:rsid w:val="0026249A"/>
    <w:rsid w:val="002625B4"/>
    <w:rsid w:val="00263090"/>
    <w:rsid w:val="002640AD"/>
    <w:rsid w:val="0026452A"/>
    <w:rsid w:val="00264570"/>
    <w:rsid w:val="00264D98"/>
    <w:rsid w:val="00265054"/>
    <w:rsid w:val="0026523F"/>
    <w:rsid w:val="002659F4"/>
    <w:rsid w:val="0026696D"/>
    <w:rsid w:val="00266A00"/>
    <w:rsid w:val="00266BE6"/>
    <w:rsid w:val="00267127"/>
    <w:rsid w:val="00267325"/>
    <w:rsid w:val="00267935"/>
    <w:rsid w:val="002703AB"/>
    <w:rsid w:val="00270B8F"/>
    <w:rsid w:val="00271B39"/>
    <w:rsid w:val="00271CD9"/>
    <w:rsid w:val="0027313B"/>
    <w:rsid w:val="002731CD"/>
    <w:rsid w:val="00273CF6"/>
    <w:rsid w:val="00273F3E"/>
    <w:rsid w:val="00274F13"/>
    <w:rsid w:val="002752E7"/>
    <w:rsid w:val="00275388"/>
    <w:rsid w:val="00275567"/>
    <w:rsid w:val="00275D52"/>
    <w:rsid w:val="00276536"/>
    <w:rsid w:val="00276BC6"/>
    <w:rsid w:val="0027723E"/>
    <w:rsid w:val="002772D9"/>
    <w:rsid w:val="002772EA"/>
    <w:rsid w:val="00277FDA"/>
    <w:rsid w:val="0028026F"/>
    <w:rsid w:val="0028028C"/>
    <w:rsid w:val="00280915"/>
    <w:rsid w:val="00280BAD"/>
    <w:rsid w:val="002812B8"/>
    <w:rsid w:val="002814FA"/>
    <w:rsid w:val="00281922"/>
    <w:rsid w:val="00281DA0"/>
    <w:rsid w:val="0028242D"/>
    <w:rsid w:val="00282D45"/>
    <w:rsid w:val="00283253"/>
    <w:rsid w:val="002836C6"/>
    <w:rsid w:val="0028615B"/>
    <w:rsid w:val="00286DFC"/>
    <w:rsid w:val="00287102"/>
    <w:rsid w:val="00290002"/>
    <w:rsid w:val="0029069C"/>
    <w:rsid w:val="002913B8"/>
    <w:rsid w:val="0029244F"/>
    <w:rsid w:val="0029328F"/>
    <w:rsid w:val="00293B82"/>
    <w:rsid w:val="00293DA4"/>
    <w:rsid w:val="002965D8"/>
    <w:rsid w:val="002A0381"/>
    <w:rsid w:val="002A0425"/>
    <w:rsid w:val="002A0651"/>
    <w:rsid w:val="002A06BD"/>
    <w:rsid w:val="002A11FB"/>
    <w:rsid w:val="002A120C"/>
    <w:rsid w:val="002A1891"/>
    <w:rsid w:val="002A1996"/>
    <w:rsid w:val="002A1F00"/>
    <w:rsid w:val="002A1F34"/>
    <w:rsid w:val="002A2185"/>
    <w:rsid w:val="002A21D9"/>
    <w:rsid w:val="002A334F"/>
    <w:rsid w:val="002A3F84"/>
    <w:rsid w:val="002A41C2"/>
    <w:rsid w:val="002A4C00"/>
    <w:rsid w:val="002A52CC"/>
    <w:rsid w:val="002A55AD"/>
    <w:rsid w:val="002A588A"/>
    <w:rsid w:val="002A58BD"/>
    <w:rsid w:val="002A58FF"/>
    <w:rsid w:val="002A5C6C"/>
    <w:rsid w:val="002A5FBD"/>
    <w:rsid w:val="002A6046"/>
    <w:rsid w:val="002A632B"/>
    <w:rsid w:val="002A6542"/>
    <w:rsid w:val="002A6C04"/>
    <w:rsid w:val="002A6E4D"/>
    <w:rsid w:val="002A7153"/>
    <w:rsid w:val="002A728A"/>
    <w:rsid w:val="002A7310"/>
    <w:rsid w:val="002A73C5"/>
    <w:rsid w:val="002A7D4F"/>
    <w:rsid w:val="002B011D"/>
    <w:rsid w:val="002B021E"/>
    <w:rsid w:val="002B0899"/>
    <w:rsid w:val="002B08F6"/>
    <w:rsid w:val="002B0FEF"/>
    <w:rsid w:val="002B2CF6"/>
    <w:rsid w:val="002B2E09"/>
    <w:rsid w:val="002B366D"/>
    <w:rsid w:val="002B3C7C"/>
    <w:rsid w:val="002B4B5E"/>
    <w:rsid w:val="002B4F70"/>
    <w:rsid w:val="002B6528"/>
    <w:rsid w:val="002B6DB3"/>
    <w:rsid w:val="002C065B"/>
    <w:rsid w:val="002C08AB"/>
    <w:rsid w:val="002C1369"/>
    <w:rsid w:val="002C183E"/>
    <w:rsid w:val="002C1AA0"/>
    <w:rsid w:val="002C1D83"/>
    <w:rsid w:val="002C237E"/>
    <w:rsid w:val="002C24DC"/>
    <w:rsid w:val="002C3057"/>
    <w:rsid w:val="002C365A"/>
    <w:rsid w:val="002C44A2"/>
    <w:rsid w:val="002C467A"/>
    <w:rsid w:val="002C4AC6"/>
    <w:rsid w:val="002C526F"/>
    <w:rsid w:val="002C55AB"/>
    <w:rsid w:val="002C588A"/>
    <w:rsid w:val="002C5B4B"/>
    <w:rsid w:val="002C5EEF"/>
    <w:rsid w:val="002C6527"/>
    <w:rsid w:val="002C7D6D"/>
    <w:rsid w:val="002D13DF"/>
    <w:rsid w:val="002D195A"/>
    <w:rsid w:val="002D3B6B"/>
    <w:rsid w:val="002D41A4"/>
    <w:rsid w:val="002D603D"/>
    <w:rsid w:val="002D6332"/>
    <w:rsid w:val="002D7735"/>
    <w:rsid w:val="002D7FC5"/>
    <w:rsid w:val="002E00AD"/>
    <w:rsid w:val="002E032F"/>
    <w:rsid w:val="002E075F"/>
    <w:rsid w:val="002E08C1"/>
    <w:rsid w:val="002E0B56"/>
    <w:rsid w:val="002E0B5D"/>
    <w:rsid w:val="002E0B99"/>
    <w:rsid w:val="002E1650"/>
    <w:rsid w:val="002E1DA6"/>
    <w:rsid w:val="002E214F"/>
    <w:rsid w:val="002E24BD"/>
    <w:rsid w:val="002E27B9"/>
    <w:rsid w:val="002E3C98"/>
    <w:rsid w:val="002E4681"/>
    <w:rsid w:val="002E4D51"/>
    <w:rsid w:val="002E554F"/>
    <w:rsid w:val="002E57C9"/>
    <w:rsid w:val="002E6371"/>
    <w:rsid w:val="002E6740"/>
    <w:rsid w:val="002E6A58"/>
    <w:rsid w:val="002E6D98"/>
    <w:rsid w:val="002E7881"/>
    <w:rsid w:val="002E7975"/>
    <w:rsid w:val="002E7A31"/>
    <w:rsid w:val="002F01F2"/>
    <w:rsid w:val="002F0F57"/>
    <w:rsid w:val="002F11D5"/>
    <w:rsid w:val="002F2B63"/>
    <w:rsid w:val="002F3765"/>
    <w:rsid w:val="002F3D91"/>
    <w:rsid w:val="002F44A0"/>
    <w:rsid w:val="002F4F44"/>
    <w:rsid w:val="002F50DA"/>
    <w:rsid w:val="002F56B1"/>
    <w:rsid w:val="002F584B"/>
    <w:rsid w:val="002F5EEE"/>
    <w:rsid w:val="002F5FC3"/>
    <w:rsid w:val="002F6CC7"/>
    <w:rsid w:val="002F6EF2"/>
    <w:rsid w:val="002F79E2"/>
    <w:rsid w:val="002F7D39"/>
    <w:rsid w:val="002F7E4F"/>
    <w:rsid w:val="002F7E8D"/>
    <w:rsid w:val="003022E5"/>
    <w:rsid w:val="00302461"/>
    <w:rsid w:val="00302899"/>
    <w:rsid w:val="00302A04"/>
    <w:rsid w:val="003033D9"/>
    <w:rsid w:val="00303F98"/>
    <w:rsid w:val="00304338"/>
    <w:rsid w:val="003044F5"/>
    <w:rsid w:val="003051C9"/>
    <w:rsid w:val="00305782"/>
    <w:rsid w:val="00305C1F"/>
    <w:rsid w:val="00305D1D"/>
    <w:rsid w:val="00306B5E"/>
    <w:rsid w:val="0030700E"/>
    <w:rsid w:val="00307766"/>
    <w:rsid w:val="00307A2D"/>
    <w:rsid w:val="003100B2"/>
    <w:rsid w:val="00310D4B"/>
    <w:rsid w:val="00311161"/>
    <w:rsid w:val="003122A3"/>
    <w:rsid w:val="003130EA"/>
    <w:rsid w:val="003132C3"/>
    <w:rsid w:val="003137E8"/>
    <w:rsid w:val="00313A3B"/>
    <w:rsid w:val="00313BCE"/>
    <w:rsid w:val="00313E20"/>
    <w:rsid w:val="00314F5B"/>
    <w:rsid w:val="00314FA5"/>
    <w:rsid w:val="00315243"/>
    <w:rsid w:val="00315A94"/>
    <w:rsid w:val="003164FD"/>
    <w:rsid w:val="00316926"/>
    <w:rsid w:val="00317240"/>
    <w:rsid w:val="0031737C"/>
    <w:rsid w:val="00320073"/>
    <w:rsid w:val="003201A8"/>
    <w:rsid w:val="003203BF"/>
    <w:rsid w:val="00320626"/>
    <w:rsid w:val="00320DE9"/>
    <w:rsid w:val="003214C3"/>
    <w:rsid w:val="003214D6"/>
    <w:rsid w:val="003219DD"/>
    <w:rsid w:val="00321CC1"/>
    <w:rsid w:val="0032244E"/>
    <w:rsid w:val="003226A5"/>
    <w:rsid w:val="00323373"/>
    <w:rsid w:val="003242E5"/>
    <w:rsid w:val="00324DD8"/>
    <w:rsid w:val="00324F38"/>
    <w:rsid w:val="003256E0"/>
    <w:rsid w:val="00325E6C"/>
    <w:rsid w:val="00327114"/>
    <w:rsid w:val="003278F8"/>
    <w:rsid w:val="00327B3E"/>
    <w:rsid w:val="00327D2C"/>
    <w:rsid w:val="00327EA3"/>
    <w:rsid w:val="00330181"/>
    <w:rsid w:val="003308E0"/>
    <w:rsid w:val="00332227"/>
    <w:rsid w:val="00332486"/>
    <w:rsid w:val="0033321A"/>
    <w:rsid w:val="00333676"/>
    <w:rsid w:val="003336FD"/>
    <w:rsid w:val="00333A02"/>
    <w:rsid w:val="00333A55"/>
    <w:rsid w:val="00333D3B"/>
    <w:rsid w:val="00333E4C"/>
    <w:rsid w:val="00334224"/>
    <w:rsid w:val="0033425B"/>
    <w:rsid w:val="003342F6"/>
    <w:rsid w:val="00334680"/>
    <w:rsid w:val="00334DBC"/>
    <w:rsid w:val="003350A3"/>
    <w:rsid w:val="0033586C"/>
    <w:rsid w:val="00335EFB"/>
    <w:rsid w:val="003364EB"/>
    <w:rsid w:val="003374CB"/>
    <w:rsid w:val="00337D7C"/>
    <w:rsid w:val="00340405"/>
    <w:rsid w:val="00340445"/>
    <w:rsid w:val="00342098"/>
    <w:rsid w:val="00342BAE"/>
    <w:rsid w:val="003431F0"/>
    <w:rsid w:val="00344388"/>
    <w:rsid w:val="00345387"/>
    <w:rsid w:val="00345AD6"/>
    <w:rsid w:val="00345E2A"/>
    <w:rsid w:val="00345F25"/>
    <w:rsid w:val="00346772"/>
    <w:rsid w:val="00346E05"/>
    <w:rsid w:val="00350C97"/>
    <w:rsid w:val="00351F42"/>
    <w:rsid w:val="00352BC1"/>
    <w:rsid w:val="003536EE"/>
    <w:rsid w:val="00353939"/>
    <w:rsid w:val="00354882"/>
    <w:rsid w:val="00354E1D"/>
    <w:rsid w:val="00354FA4"/>
    <w:rsid w:val="00355855"/>
    <w:rsid w:val="003558FD"/>
    <w:rsid w:val="003571E8"/>
    <w:rsid w:val="0035749F"/>
    <w:rsid w:val="00357CBA"/>
    <w:rsid w:val="003602AF"/>
    <w:rsid w:val="003619E8"/>
    <w:rsid w:val="00361FC9"/>
    <w:rsid w:val="00363CCB"/>
    <w:rsid w:val="003640EA"/>
    <w:rsid w:val="003642A2"/>
    <w:rsid w:val="003646C5"/>
    <w:rsid w:val="00365006"/>
    <w:rsid w:val="00365258"/>
    <w:rsid w:val="00365ABF"/>
    <w:rsid w:val="003664D4"/>
    <w:rsid w:val="00366FA8"/>
    <w:rsid w:val="0037017C"/>
    <w:rsid w:val="003703D0"/>
    <w:rsid w:val="003706B3"/>
    <w:rsid w:val="003709F9"/>
    <w:rsid w:val="00372522"/>
    <w:rsid w:val="003728C9"/>
    <w:rsid w:val="00373353"/>
    <w:rsid w:val="00373923"/>
    <w:rsid w:val="003744B5"/>
    <w:rsid w:val="003745F2"/>
    <w:rsid w:val="00374BA5"/>
    <w:rsid w:val="003750DD"/>
    <w:rsid w:val="003756AA"/>
    <w:rsid w:val="0037593F"/>
    <w:rsid w:val="00376309"/>
    <w:rsid w:val="003773D2"/>
    <w:rsid w:val="00377B2A"/>
    <w:rsid w:val="00377D0B"/>
    <w:rsid w:val="003805AC"/>
    <w:rsid w:val="00380AE6"/>
    <w:rsid w:val="00381308"/>
    <w:rsid w:val="00381408"/>
    <w:rsid w:val="003814E4"/>
    <w:rsid w:val="00381578"/>
    <w:rsid w:val="003824ED"/>
    <w:rsid w:val="00382561"/>
    <w:rsid w:val="00382B9E"/>
    <w:rsid w:val="00382C17"/>
    <w:rsid w:val="0038318E"/>
    <w:rsid w:val="00383BA5"/>
    <w:rsid w:val="003843EC"/>
    <w:rsid w:val="00384585"/>
    <w:rsid w:val="003847A5"/>
    <w:rsid w:val="00385229"/>
    <w:rsid w:val="003853E7"/>
    <w:rsid w:val="00387884"/>
    <w:rsid w:val="00387F66"/>
    <w:rsid w:val="0039022F"/>
    <w:rsid w:val="0039048F"/>
    <w:rsid w:val="003909DB"/>
    <w:rsid w:val="00391591"/>
    <w:rsid w:val="00391BDF"/>
    <w:rsid w:val="00392CF1"/>
    <w:rsid w:val="00393028"/>
    <w:rsid w:val="0039313E"/>
    <w:rsid w:val="003934F9"/>
    <w:rsid w:val="00393CB5"/>
    <w:rsid w:val="003947A1"/>
    <w:rsid w:val="00394848"/>
    <w:rsid w:val="00394A73"/>
    <w:rsid w:val="00394BD9"/>
    <w:rsid w:val="00394CBF"/>
    <w:rsid w:val="00394D1B"/>
    <w:rsid w:val="00394EA1"/>
    <w:rsid w:val="00395AE1"/>
    <w:rsid w:val="003960EC"/>
    <w:rsid w:val="0039729C"/>
    <w:rsid w:val="00397BFA"/>
    <w:rsid w:val="003A03CE"/>
    <w:rsid w:val="003A0BE4"/>
    <w:rsid w:val="003A1771"/>
    <w:rsid w:val="003A1BD8"/>
    <w:rsid w:val="003A1CDA"/>
    <w:rsid w:val="003A1D06"/>
    <w:rsid w:val="003A1F30"/>
    <w:rsid w:val="003A236B"/>
    <w:rsid w:val="003A268D"/>
    <w:rsid w:val="003A2908"/>
    <w:rsid w:val="003A394A"/>
    <w:rsid w:val="003A3C39"/>
    <w:rsid w:val="003A3CAC"/>
    <w:rsid w:val="003A3EFB"/>
    <w:rsid w:val="003A407A"/>
    <w:rsid w:val="003A44F3"/>
    <w:rsid w:val="003A574F"/>
    <w:rsid w:val="003A58D0"/>
    <w:rsid w:val="003A6FDB"/>
    <w:rsid w:val="003B01FA"/>
    <w:rsid w:val="003B0A1B"/>
    <w:rsid w:val="003B1B85"/>
    <w:rsid w:val="003B23AD"/>
    <w:rsid w:val="003B246D"/>
    <w:rsid w:val="003B2926"/>
    <w:rsid w:val="003B3713"/>
    <w:rsid w:val="003B3AA5"/>
    <w:rsid w:val="003B445F"/>
    <w:rsid w:val="003B495A"/>
    <w:rsid w:val="003B4982"/>
    <w:rsid w:val="003B4B46"/>
    <w:rsid w:val="003B5C4E"/>
    <w:rsid w:val="003B65AB"/>
    <w:rsid w:val="003B6CFD"/>
    <w:rsid w:val="003B7115"/>
    <w:rsid w:val="003B77CE"/>
    <w:rsid w:val="003B7B4E"/>
    <w:rsid w:val="003C043F"/>
    <w:rsid w:val="003C053A"/>
    <w:rsid w:val="003C0812"/>
    <w:rsid w:val="003C0BD9"/>
    <w:rsid w:val="003C0DD9"/>
    <w:rsid w:val="003C1E4A"/>
    <w:rsid w:val="003C1F0B"/>
    <w:rsid w:val="003C2E11"/>
    <w:rsid w:val="003C3323"/>
    <w:rsid w:val="003C3359"/>
    <w:rsid w:val="003C3E94"/>
    <w:rsid w:val="003C44A5"/>
    <w:rsid w:val="003C4544"/>
    <w:rsid w:val="003C488F"/>
    <w:rsid w:val="003C4DA4"/>
    <w:rsid w:val="003C4E2E"/>
    <w:rsid w:val="003C5286"/>
    <w:rsid w:val="003C5B59"/>
    <w:rsid w:val="003C63D8"/>
    <w:rsid w:val="003C6619"/>
    <w:rsid w:val="003D06D4"/>
    <w:rsid w:val="003D08DD"/>
    <w:rsid w:val="003D16D0"/>
    <w:rsid w:val="003D27FB"/>
    <w:rsid w:val="003D35B0"/>
    <w:rsid w:val="003D3FDB"/>
    <w:rsid w:val="003D482D"/>
    <w:rsid w:val="003D53DC"/>
    <w:rsid w:val="003D589A"/>
    <w:rsid w:val="003D5A2F"/>
    <w:rsid w:val="003D647B"/>
    <w:rsid w:val="003D6826"/>
    <w:rsid w:val="003D6E2F"/>
    <w:rsid w:val="003D7964"/>
    <w:rsid w:val="003D7BA8"/>
    <w:rsid w:val="003D7DF8"/>
    <w:rsid w:val="003E0E08"/>
    <w:rsid w:val="003E1C2F"/>
    <w:rsid w:val="003E1EDB"/>
    <w:rsid w:val="003E2286"/>
    <w:rsid w:val="003E27AC"/>
    <w:rsid w:val="003E2AFF"/>
    <w:rsid w:val="003E2D32"/>
    <w:rsid w:val="003E3074"/>
    <w:rsid w:val="003E3167"/>
    <w:rsid w:val="003E4428"/>
    <w:rsid w:val="003E4571"/>
    <w:rsid w:val="003E45C2"/>
    <w:rsid w:val="003E4DF3"/>
    <w:rsid w:val="003E5226"/>
    <w:rsid w:val="003E56DC"/>
    <w:rsid w:val="003E5802"/>
    <w:rsid w:val="003E622C"/>
    <w:rsid w:val="003E6315"/>
    <w:rsid w:val="003E6495"/>
    <w:rsid w:val="003E69D8"/>
    <w:rsid w:val="003E6B1E"/>
    <w:rsid w:val="003E6EAB"/>
    <w:rsid w:val="003E722F"/>
    <w:rsid w:val="003E7E77"/>
    <w:rsid w:val="003F0CC4"/>
    <w:rsid w:val="003F179E"/>
    <w:rsid w:val="003F1823"/>
    <w:rsid w:val="003F1DDF"/>
    <w:rsid w:val="003F1F28"/>
    <w:rsid w:val="003F253B"/>
    <w:rsid w:val="003F3ED0"/>
    <w:rsid w:val="003F447B"/>
    <w:rsid w:val="003F4F4B"/>
    <w:rsid w:val="003F50A1"/>
    <w:rsid w:val="003F5132"/>
    <w:rsid w:val="003F65B3"/>
    <w:rsid w:val="003F6B1B"/>
    <w:rsid w:val="003F6BA8"/>
    <w:rsid w:val="003F7D12"/>
    <w:rsid w:val="003F7F24"/>
    <w:rsid w:val="00400133"/>
    <w:rsid w:val="004004F2"/>
    <w:rsid w:val="0040061D"/>
    <w:rsid w:val="004009A7"/>
    <w:rsid w:val="00400A0B"/>
    <w:rsid w:val="00400A9F"/>
    <w:rsid w:val="00400AA9"/>
    <w:rsid w:val="00400D1B"/>
    <w:rsid w:val="004015AD"/>
    <w:rsid w:val="00401E65"/>
    <w:rsid w:val="00402593"/>
    <w:rsid w:val="004025F3"/>
    <w:rsid w:val="00402776"/>
    <w:rsid w:val="00402AB6"/>
    <w:rsid w:val="00402FEE"/>
    <w:rsid w:val="004030E9"/>
    <w:rsid w:val="00403343"/>
    <w:rsid w:val="004035B9"/>
    <w:rsid w:val="00403DA9"/>
    <w:rsid w:val="00404F25"/>
    <w:rsid w:val="00405A2A"/>
    <w:rsid w:val="00405AF2"/>
    <w:rsid w:val="00405C91"/>
    <w:rsid w:val="00405E73"/>
    <w:rsid w:val="004061A4"/>
    <w:rsid w:val="004061E0"/>
    <w:rsid w:val="0040632D"/>
    <w:rsid w:val="004077BD"/>
    <w:rsid w:val="00407B04"/>
    <w:rsid w:val="00407BC7"/>
    <w:rsid w:val="00407C5E"/>
    <w:rsid w:val="00410BE7"/>
    <w:rsid w:val="00410D26"/>
    <w:rsid w:val="0041105B"/>
    <w:rsid w:val="004124E8"/>
    <w:rsid w:val="00413625"/>
    <w:rsid w:val="00413661"/>
    <w:rsid w:val="00413BFD"/>
    <w:rsid w:val="004146C1"/>
    <w:rsid w:val="00414A4F"/>
    <w:rsid w:val="00415756"/>
    <w:rsid w:val="00415B9C"/>
    <w:rsid w:val="00415FC6"/>
    <w:rsid w:val="0041688D"/>
    <w:rsid w:val="004168DB"/>
    <w:rsid w:val="00416907"/>
    <w:rsid w:val="00416A9F"/>
    <w:rsid w:val="004170BB"/>
    <w:rsid w:val="00417D63"/>
    <w:rsid w:val="004201B7"/>
    <w:rsid w:val="00421FC0"/>
    <w:rsid w:val="00422A18"/>
    <w:rsid w:val="00422B01"/>
    <w:rsid w:val="00423668"/>
    <w:rsid w:val="00423C36"/>
    <w:rsid w:val="004242E7"/>
    <w:rsid w:val="00424697"/>
    <w:rsid w:val="00424B8A"/>
    <w:rsid w:val="00424DD1"/>
    <w:rsid w:val="00425A62"/>
    <w:rsid w:val="00426433"/>
    <w:rsid w:val="00426B44"/>
    <w:rsid w:val="004274C8"/>
    <w:rsid w:val="004274CF"/>
    <w:rsid w:val="00427BF1"/>
    <w:rsid w:val="00430051"/>
    <w:rsid w:val="004303FE"/>
    <w:rsid w:val="004304D3"/>
    <w:rsid w:val="00430640"/>
    <w:rsid w:val="00430E30"/>
    <w:rsid w:val="00432AF7"/>
    <w:rsid w:val="004342A5"/>
    <w:rsid w:val="0043621F"/>
    <w:rsid w:val="00436AF4"/>
    <w:rsid w:val="00436D58"/>
    <w:rsid w:val="00437066"/>
    <w:rsid w:val="00437998"/>
    <w:rsid w:val="004379D3"/>
    <w:rsid w:val="004406D0"/>
    <w:rsid w:val="004407FB"/>
    <w:rsid w:val="00441233"/>
    <w:rsid w:val="0044149E"/>
    <w:rsid w:val="00441512"/>
    <w:rsid w:val="00441873"/>
    <w:rsid w:val="00441F5D"/>
    <w:rsid w:val="00442241"/>
    <w:rsid w:val="004424D0"/>
    <w:rsid w:val="00442D09"/>
    <w:rsid w:val="004434AB"/>
    <w:rsid w:val="00443DFB"/>
    <w:rsid w:val="0044427D"/>
    <w:rsid w:val="0044493B"/>
    <w:rsid w:val="00444C0A"/>
    <w:rsid w:val="00444CD2"/>
    <w:rsid w:val="0044510F"/>
    <w:rsid w:val="00445E9A"/>
    <w:rsid w:val="00446573"/>
    <w:rsid w:val="0044696A"/>
    <w:rsid w:val="004469FF"/>
    <w:rsid w:val="0045026B"/>
    <w:rsid w:val="004503FD"/>
    <w:rsid w:val="00450BA1"/>
    <w:rsid w:val="00450E38"/>
    <w:rsid w:val="0045124F"/>
    <w:rsid w:val="004515EC"/>
    <w:rsid w:val="0045181C"/>
    <w:rsid w:val="00451AE9"/>
    <w:rsid w:val="00451DFC"/>
    <w:rsid w:val="00453895"/>
    <w:rsid w:val="004540FE"/>
    <w:rsid w:val="00454176"/>
    <w:rsid w:val="004548A5"/>
    <w:rsid w:val="00454B0F"/>
    <w:rsid w:val="004553EB"/>
    <w:rsid w:val="00455D28"/>
    <w:rsid w:val="00455D9A"/>
    <w:rsid w:val="004562BC"/>
    <w:rsid w:val="004562F1"/>
    <w:rsid w:val="004567EA"/>
    <w:rsid w:val="00456A9B"/>
    <w:rsid w:val="0045708B"/>
    <w:rsid w:val="00460233"/>
    <w:rsid w:val="004619CC"/>
    <w:rsid w:val="00461A62"/>
    <w:rsid w:val="00461E36"/>
    <w:rsid w:val="0046392A"/>
    <w:rsid w:val="0046451D"/>
    <w:rsid w:val="00464A3F"/>
    <w:rsid w:val="00464A7E"/>
    <w:rsid w:val="004652F8"/>
    <w:rsid w:val="00465B3E"/>
    <w:rsid w:val="00465C0D"/>
    <w:rsid w:val="00465DED"/>
    <w:rsid w:val="004662D1"/>
    <w:rsid w:val="00466945"/>
    <w:rsid w:val="00466ED5"/>
    <w:rsid w:val="00467388"/>
    <w:rsid w:val="00470261"/>
    <w:rsid w:val="00470367"/>
    <w:rsid w:val="004705C5"/>
    <w:rsid w:val="00470934"/>
    <w:rsid w:val="00470AE5"/>
    <w:rsid w:val="0047124D"/>
    <w:rsid w:val="004717B7"/>
    <w:rsid w:val="00471CC8"/>
    <w:rsid w:val="00471F5C"/>
    <w:rsid w:val="00473546"/>
    <w:rsid w:val="0047365F"/>
    <w:rsid w:val="00474CD6"/>
    <w:rsid w:val="004751E7"/>
    <w:rsid w:val="0047562B"/>
    <w:rsid w:val="00475D1D"/>
    <w:rsid w:val="00477276"/>
    <w:rsid w:val="004776B9"/>
    <w:rsid w:val="00477C17"/>
    <w:rsid w:val="004813C6"/>
    <w:rsid w:val="004818F7"/>
    <w:rsid w:val="00481B7C"/>
    <w:rsid w:val="00482DF6"/>
    <w:rsid w:val="0048578C"/>
    <w:rsid w:val="00485872"/>
    <w:rsid w:val="00485EA4"/>
    <w:rsid w:val="004868AB"/>
    <w:rsid w:val="00486C08"/>
    <w:rsid w:val="0048757E"/>
    <w:rsid w:val="00487C54"/>
    <w:rsid w:val="00487F2E"/>
    <w:rsid w:val="00490561"/>
    <w:rsid w:val="0049059F"/>
    <w:rsid w:val="00492CA8"/>
    <w:rsid w:val="00493018"/>
    <w:rsid w:val="004932D3"/>
    <w:rsid w:val="00493783"/>
    <w:rsid w:val="00493EFE"/>
    <w:rsid w:val="004940C3"/>
    <w:rsid w:val="004945B1"/>
    <w:rsid w:val="00494C12"/>
    <w:rsid w:val="0049511F"/>
    <w:rsid w:val="0049523D"/>
    <w:rsid w:val="00495625"/>
    <w:rsid w:val="00496420"/>
    <w:rsid w:val="00496B30"/>
    <w:rsid w:val="00496C58"/>
    <w:rsid w:val="004975A9"/>
    <w:rsid w:val="004977A8"/>
    <w:rsid w:val="00497E2B"/>
    <w:rsid w:val="004A002C"/>
    <w:rsid w:val="004A0AD0"/>
    <w:rsid w:val="004A0F14"/>
    <w:rsid w:val="004A1565"/>
    <w:rsid w:val="004A1D55"/>
    <w:rsid w:val="004A262B"/>
    <w:rsid w:val="004A2B58"/>
    <w:rsid w:val="004A2E82"/>
    <w:rsid w:val="004A3080"/>
    <w:rsid w:val="004A33CF"/>
    <w:rsid w:val="004A3D79"/>
    <w:rsid w:val="004A4862"/>
    <w:rsid w:val="004A4E10"/>
    <w:rsid w:val="004A565E"/>
    <w:rsid w:val="004A59A4"/>
    <w:rsid w:val="004A6E06"/>
    <w:rsid w:val="004A73C9"/>
    <w:rsid w:val="004A7475"/>
    <w:rsid w:val="004A7F95"/>
    <w:rsid w:val="004B261D"/>
    <w:rsid w:val="004B35DD"/>
    <w:rsid w:val="004B38D4"/>
    <w:rsid w:val="004B6062"/>
    <w:rsid w:val="004B7A5F"/>
    <w:rsid w:val="004B7F2B"/>
    <w:rsid w:val="004C067A"/>
    <w:rsid w:val="004C1447"/>
    <w:rsid w:val="004C262D"/>
    <w:rsid w:val="004C2758"/>
    <w:rsid w:val="004C3CB6"/>
    <w:rsid w:val="004C54EE"/>
    <w:rsid w:val="004C57D7"/>
    <w:rsid w:val="004C586A"/>
    <w:rsid w:val="004C6477"/>
    <w:rsid w:val="004C6F5B"/>
    <w:rsid w:val="004C7132"/>
    <w:rsid w:val="004C725E"/>
    <w:rsid w:val="004C73AB"/>
    <w:rsid w:val="004C77BC"/>
    <w:rsid w:val="004D032D"/>
    <w:rsid w:val="004D03B3"/>
    <w:rsid w:val="004D05E3"/>
    <w:rsid w:val="004D0729"/>
    <w:rsid w:val="004D07D8"/>
    <w:rsid w:val="004D10AE"/>
    <w:rsid w:val="004D176E"/>
    <w:rsid w:val="004D1F1A"/>
    <w:rsid w:val="004D241E"/>
    <w:rsid w:val="004D3409"/>
    <w:rsid w:val="004D36B7"/>
    <w:rsid w:val="004D411E"/>
    <w:rsid w:val="004D591C"/>
    <w:rsid w:val="004D5B92"/>
    <w:rsid w:val="004D5ED0"/>
    <w:rsid w:val="004D6A22"/>
    <w:rsid w:val="004D6CA1"/>
    <w:rsid w:val="004D6F8E"/>
    <w:rsid w:val="004D7070"/>
    <w:rsid w:val="004D7151"/>
    <w:rsid w:val="004D7D6F"/>
    <w:rsid w:val="004D7DAB"/>
    <w:rsid w:val="004E019A"/>
    <w:rsid w:val="004E05BE"/>
    <w:rsid w:val="004E0BF6"/>
    <w:rsid w:val="004E0D9C"/>
    <w:rsid w:val="004E10C4"/>
    <w:rsid w:val="004E1BC0"/>
    <w:rsid w:val="004E2860"/>
    <w:rsid w:val="004E345A"/>
    <w:rsid w:val="004E3F06"/>
    <w:rsid w:val="004E4394"/>
    <w:rsid w:val="004E52D5"/>
    <w:rsid w:val="004E59C7"/>
    <w:rsid w:val="004E5C61"/>
    <w:rsid w:val="004E67CC"/>
    <w:rsid w:val="004E6BED"/>
    <w:rsid w:val="004F0090"/>
    <w:rsid w:val="004F0094"/>
    <w:rsid w:val="004F091C"/>
    <w:rsid w:val="004F10DF"/>
    <w:rsid w:val="004F1279"/>
    <w:rsid w:val="004F1DD7"/>
    <w:rsid w:val="004F266B"/>
    <w:rsid w:val="004F2CF9"/>
    <w:rsid w:val="004F3163"/>
    <w:rsid w:val="004F3E76"/>
    <w:rsid w:val="004F4097"/>
    <w:rsid w:val="004F4B8F"/>
    <w:rsid w:val="004F5901"/>
    <w:rsid w:val="004F59D0"/>
    <w:rsid w:val="004F5B1F"/>
    <w:rsid w:val="004F644E"/>
    <w:rsid w:val="004F76DE"/>
    <w:rsid w:val="004F797F"/>
    <w:rsid w:val="004F7E38"/>
    <w:rsid w:val="0050043A"/>
    <w:rsid w:val="00500875"/>
    <w:rsid w:val="00500F74"/>
    <w:rsid w:val="005011A8"/>
    <w:rsid w:val="0050193A"/>
    <w:rsid w:val="00501956"/>
    <w:rsid w:val="00501E03"/>
    <w:rsid w:val="00501E5A"/>
    <w:rsid w:val="00501EB7"/>
    <w:rsid w:val="00502668"/>
    <w:rsid w:val="0050276C"/>
    <w:rsid w:val="005027F7"/>
    <w:rsid w:val="0050367F"/>
    <w:rsid w:val="00503D58"/>
    <w:rsid w:val="00503E1C"/>
    <w:rsid w:val="00503FE5"/>
    <w:rsid w:val="00504068"/>
    <w:rsid w:val="00504889"/>
    <w:rsid w:val="005049EE"/>
    <w:rsid w:val="00504F17"/>
    <w:rsid w:val="005051AB"/>
    <w:rsid w:val="00505297"/>
    <w:rsid w:val="0050563F"/>
    <w:rsid w:val="0050650A"/>
    <w:rsid w:val="00507045"/>
    <w:rsid w:val="00507643"/>
    <w:rsid w:val="00507FA4"/>
    <w:rsid w:val="005100BF"/>
    <w:rsid w:val="00510424"/>
    <w:rsid w:val="00510D49"/>
    <w:rsid w:val="0051105A"/>
    <w:rsid w:val="0051110D"/>
    <w:rsid w:val="00511D21"/>
    <w:rsid w:val="005120FE"/>
    <w:rsid w:val="00512690"/>
    <w:rsid w:val="00512B7A"/>
    <w:rsid w:val="00512CCA"/>
    <w:rsid w:val="00512EFD"/>
    <w:rsid w:val="005134DC"/>
    <w:rsid w:val="0051352C"/>
    <w:rsid w:val="00513896"/>
    <w:rsid w:val="00513998"/>
    <w:rsid w:val="0051453F"/>
    <w:rsid w:val="00514823"/>
    <w:rsid w:val="00514E08"/>
    <w:rsid w:val="00515523"/>
    <w:rsid w:val="00516294"/>
    <w:rsid w:val="00516640"/>
    <w:rsid w:val="00516987"/>
    <w:rsid w:val="00517097"/>
    <w:rsid w:val="00517439"/>
    <w:rsid w:val="005174ED"/>
    <w:rsid w:val="00517982"/>
    <w:rsid w:val="00517F8B"/>
    <w:rsid w:val="005202AA"/>
    <w:rsid w:val="00520894"/>
    <w:rsid w:val="00520A35"/>
    <w:rsid w:val="00521376"/>
    <w:rsid w:val="0052173E"/>
    <w:rsid w:val="00521B62"/>
    <w:rsid w:val="00521FE3"/>
    <w:rsid w:val="00522FA1"/>
    <w:rsid w:val="00523995"/>
    <w:rsid w:val="00523B53"/>
    <w:rsid w:val="00523BBD"/>
    <w:rsid w:val="0052405C"/>
    <w:rsid w:val="005241B2"/>
    <w:rsid w:val="00524351"/>
    <w:rsid w:val="00524414"/>
    <w:rsid w:val="005244D3"/>
    <w:rsid w:val="00524818"/>
    <w:rsid w:val="00524D1C"/>
    <w:rsid w:val="00524D26"/>
    <w:rsid w:val="00525027"/>
    <w:rsid w:val="005265E5"/>
    <w:rsid w:val="005266E1"/>
    <w:rsid w:val="00527307"/>
    <w:rsid w:val="00527637"/>
    <w:rsid w:val="00527E4A"/>
    <w:rsid w:val="00530122"/>
    <w:rsid w:val="00530202"/>
    <w:rsid w:val="00530617"/>
    <w:rsid w:val="00530B1B"/>
    <w:rsid w:val="005313D4"/>
    <w:rsid w:val="005316D5"/>
    <w:rsid w:val="00531C5E"/>
    <w:rsid w:val="00532A52"/>
    <w:rsid w:val="00532FBE"/>
    <w:rsid w:val="005337BE"/>
    <w:rsid w:val="005352B6"/>
    <w:rsid w:val="00535772"/>
    <w:rsid w:val="005360B6"/>
    <w:rsid w:val="00536139"/>
    <w:rsid w:val="0053616B"/>
    <w:rsid w:val="00536AB7"/>
    <w:rsid w:val="0053785A"/>
    <w:rsid w:val="00540796"/>
    <w:rsid w:val="005408EA"/>
    <w:rsid w:val="00540B90"/>
    <w:rsid w:val="00541618"/>
    <w:rsid w:val="005418F9"/>
    <w:rsid w:val="00541F2C"/>
    <w:rsid w:val="005422F4"/>
    <w:rsid w:val="005426BA"/>
    <w:rsid w:val="0054330F"/>
    <w:rsid w:val="00543654"/>
    <w:rsid w:val="005438BB"/>
    <w:rsid w:val="005439CF"/>
    <w:rsid w:val="00543AB5"/>
    <w:rsid w:val="005448D4"/>
    <w:rsid w:val="005459D3"/>
    <w:rsid w:val="00545B7C"/>
    <w:rsid w:val="00545D4C"/>
    <w:rsid w:val="00545FC1"/>
    <w:rsid w:val="00546C0C"/>
    <w:rsid w:val="00547260"/>
    <w:rsid w:val="00547A02"/>
    <w:rsid w:val="00547A8E"/>
    <w:rsid w:val="00547D3F"/>
    <w:rsid w:val="00550163"/>
    <w:rsid w:val="00550FF4"/>
    <w:rsid w:val="00551A35"/>
    <w:rsid w:val="00552287"/>
    <w:rsid w:val="005531EF"/>
    <w:rsid w:val="0055408C"/>
    <w:rsid w:val="00555289"/>
    <w:rsid w:val="00555AEF"/>
    <w:rsid w:val="00556504"/>
    <w:rsid w:val="00556DFE"/>
    <w:rsid w:val="00557BE8"/>
    <w:rsid w:val="00560452"/>
    <w:rsid w:val="0056097F"/>
    <w:rsid w:val="00560E39"/>
    <w:rsid w:val="0056141F"/>
    <w:rsid w:val="005622D6"/>
    <w:rsid w:val="00562AD4"/>
    <w:rsid w:val="00563583"/>
    <w:rsid w:val="005635DB"/>
    <w:rsid w:val="00563722"/>
    <w:rsid w:val="00563E78"/>
    <w:rsid w:val="00564CC4"/>
    <w:rsid w:val="00565126"/>
    <w:rsid w:val="0056554D"/>
    <w:rsid w:val="0056605B"/>
    <w:rsid w:val="005660CD"/>
    <w:rsid w:val="00566509"/>
    <w:rsid w:val="00566BEE"/>
    <w:rsid w:val="005677FA"/>
    <w:rsid w:val="005705DB"/>
    <w:rsid w:val="005709EF"/>
    <w:rsid w:val="0057109F"/>
    <w:rsid w:val="00571971"/>
    <w:rsid w:val="005721D9"/>
    <w:rsid w:val="00572770"/>
    <w:rsid w:val="00572A16"/>
    <w:rsid w:val="00572D02"/>
    <w:rsid w:val="005731E7"/>
    <w:rsid w:val="00573353"/>
    <w:rsid w:val="00573836"/>
    <w:rsid w:val="0057383F"/>
    <w:rsid w:val="00573880"/>
    <w:rsid w:val="00573C96"/>
    <w:rsid w:val="00574200"/>
    <w:rsid w:val="00574266"/>
    <w:rsid w:val="00574539"/>
    <w:rsid w:val="00574776"/>
    <w:rsid w:val="00574ADD"/>
    <w:rsid w:val="00574BF4"/>
    <w:rsid w:val="00575FD0"/>
    <w:rsid w:val="00576547"/>
    <w:rsid w:val="005766D7"/>
    <w:rsid w:val="00576ED0"/>
    <w:rsid w:val="00576F87"/>
    <w:rsid w:val="005800A3"/>
    <w:rsid w:val="00580E5C"/>
    <w:rsid w:val="00581587"/>
    <w:rsid w:val="00581F5A"/>
    <w:rsid w:val="00582B82"/>
    <w:rsid w:val="00582EF6"/>
    <w:rsid w:val="00583464"/>
    <w:rsid w:val="00583A9B"/>
    <w:rsid w:val="00585D80"/>
    <w:rsid w:val="00586A60"/>
    <w:rsid w:val="0058774E"/>
    <w:rsid w:val="00587847"/>
    <w:rsid w:val="00587868"/>
    <w:rsid w:val="00587E0C"/>
    <w:rsid w:val="00591025"/>
    <w:rsid w:val="00591555"/>
    <w:rsid w:val="00592E85"/>
    <w:rsid w:val="00592F69"/>
    <w:rsid w:val="00593557"/>
    <w:rsid w:val="005935DB"/>
    <w:rsid w:val="0059385F"/>
    <w:rsid w:val="005946F1"/>
    <w:rsid w:val="00595BF2"/>
    <w:rsid w:val="00597E2F"/>
    <w:rsid w:val="005A02B7"/>
    <w:rsid w:val="005A07C9"/>
    <w:rsid w:val="005A10EF"/>
    <w:rsid w:val="005A12C1"/>
    <w:rsid w:val="005A12E3"/>
    <w:rsid w:val="005A1307"/>
    <w:rsid w:val="005A1548"/>
    <w:rsid w:val="005A1D55"/>
    <w:rsid w:val="005A371D"/>
    <w:rsid w:val="005A385F"/>
    <w:rsid w:val="005A4642"/>
    <w:rsid w:val="005A4851"/>
    <w:rsid w:val="005A4B6B"/>
    <w:rsid w:val="005A5344"/>
    <w:rsid w:val="005A579A"/>
    <w:rsid w:val="005A5C02"/>
    <w:rsid w:val="005A6614"/>
    <w:rsid w:val="005A66D1"/>
    <w:rsid w:val="005A708D"/>
    <w:rsid w:val="005A7559"/>
    <w:rsid w:val="005A7587"/>
    <w:rsid w:val="005A7A5A"/>
    <w:rsid w:val="005B1ADB"/>
    <w:rsid w:val="005B1C58"/>
    <w:rsid w:val="005B2A88"/>
    <w:rsid w:val="005B342A"/>
    <w:rsid w:val="005B37AA"/>
    <w:rsid w:val="005B4418"/>
    <w:rsid w:val="005B4B65"/>
    <w:rsid w:val="005B5529"/>
    <w:rsid w:val="005B645D"/>
    <w:rsid w:val="005B663F"/>
    <w:rsid w:val="005B6B95"/>
    <w:rsid w:val="005B6F4F"/>
    <w:rsid w:val="005B707A"/>
    <w:rsid w:val="005B7160"/>
    <w:rsid w:val="005B73A6"/>
    <w:rsid w:val="005B768C"/>
    <w:rsid w:val="005B7C61"/>
    <w:rsid w:val="005C0EE2"/>
    <w:rsid w:val="005C160D"/>
    <w:rsid w:val="005C1691"/>
    <w:rsid w:val="005C283A"/>
    <w:rsid w:val="005C33DE"/>
    <w:rsid w:val="005C3571"/>
    <w:rsid w:val="005C3983"/>
    <w:rsid w:val="005C3DAD"/>
    <w:rsid w:val="005C403A"/>
    <w:rsid w:val="005C4C1F"/>
    <w:rsid w:val="005C5F97"/>
    <w:rsid w:val="005C6799"/>
    <w:rsid w:val="005C6AC7"/>
    <w:rsid w:val="005C7036"/>
    <w:rsid w:val="005C7053"/>
    <w:rsid w:val="005D0181"/>
    <w:rsid w:val="005D1B22"/>
    <w:rsid w:val="005D1F87"/>
    <w:rsid w:val="005D247E"/>
    <w:rsid w:val="005D2797"/>
    <w:rsid w:val="005D2821"/>
    <w:rsid w:val="005D29AB"/>
    <w:rsid w:val="005D2AD9"/>
    <w:rsid w:val="005D383B"/>
    <w:rsid w:val="005D487B"/>
    <w:rsid w:val="005D569E"/>
    <w:rsid w:val="005D6A20"/>
    <w:rsid w:val="005D75A8"/>
    <w:rsid w:val="005D7F63"/>
    <w:rsid w:val="005D7FD7"/>
    <w:rsid w:val="005E0134"/>
    <w:rsid w:val="005E01D6"/>
    <w:rsid w:val="005E0D2C"/>
    <w:rsid w:val="005E0FBF"/>
    <w:rsid w:val="005E10AA"/>
    <w:rsid w:val="005E1A94"/>
    <w:rsid w:val="005E1E5E"/>
    <w:rsid w:val="005E2235"/>
    <w:rsid w:val="005E2578"/>
    <w:rsid w:val="005E2C82"/>
    <w:rsid w:val="005E320C"/>
    <w:rsid w:val="005E35EA"/>
    <w:rsid w:val="005E3644"/>
    <w:rsid w:val="005E43D7"/>
    <w:rsid w:val="005E43D9"/>
    <w:rsid w:val="005E4D2B"/>
    <w:rsid w:val="005E4DFD"/>
    <w:rsid w:val="005E4E92"/>
    <w:rsid w:val="005E5326"/>
    <w:rsid w:val="005E5E26"/>
    <w:rsid w:val="005E5F05"/>
    <w:rsid w:val="005E60DE"/>
    <w:rsid w:val="005E6788"/>
    <w:rsid w:val="005E778F"/>
    <w:rsid w:val="005E78C9"/>
    <w:rsid w:val="005E78D5"/>
    <w:rsid w:val="005F0DF2"/>
    <w:rsid w:val="005F1192"/>
    <w:rsid w:val="005F1569"/>
    <w:rsid w:val="005F1684"/>
    <w:rsid w:val="005F186F"/>
    <w:rsid w:val="005F2A09"/>
    <w:rsid w:val="005F354D"/>
    <w:rsid w:val="005F41E6"/>
    <w:rsid w:val="005F48E7"/>
    <w:rsid w:val="005F5C60"/>
    <w:rsid w:val="005F5D4D"/>
    <w:rsid w:val="005F65D7"/>
    <w:rsid w:val="005F6F37"/>
    <w:rsid w:val="005F7277"/>
    <w:rsid w:val="0060015E"/>
    <w:rsid w:val="00600FF2"/>
    <w:rsid w:val="0060107B"/>
    <w:rsid w:val="00601744"/>
    <w:rsid w:val="0060177F"/>
    <w:rsid w:val="00601EEB"/>
    <w:rsid w:val="0060324A"/>
    <w:rsid w:val="00603B00"/>
    <w:rsid w:val="00604156"/>
    <w:rsid w:val="006041F6"/>
    <w:rsid w:val="00604586"/>
    <w:rsid w:val="00604591"/>
    <w:rsid w:val="00604A3E"/>
    <w:rsid w:val="00604E98"/>
    <w:rsid w:val="00605593"/>
    <w:rsid w:val="0060751C"/>
    <w:rsid w:val="00607D49"/>
    <w:rsid w:val="00607E9C"/>
    <w:rsid w:val="00610586"/>
    <w:rsid w:val="00610A0E"/>
    <w:rsid w:val="00611ED2"/>
    <w:rsid w:val="00611EE1"/>
    <w:rsid w:val="00613239"/>
    <w:rsid w:val="00614D9F"/>
    <w:rsid w:val="0061600A"/>
    <w:rsid w:val="00616417"/>
    <w:rsid w:val="0061657A"/>
    <w:rsid w:val="00617620"/>
    <w:rsid w:val="006177C3"/>
    <w:rsid w:val="00620141"/>
    <w:rsid w:val="006203C2"/>
    <w:rsid w:val="0062090B"/>
    <w:rsid w:val="00620CCA"/>
    <w:rsid w:val="0062159C"/>
    <w:rsid w:val="00622077"/>
    <w:rsid w:val="00622880"/>
    <w:rsid w:val="00622A7B"/>
    <w:rsid w:val="00623647"/>
    <w:rsid w:val="00623D4B"/>
    <w:rsid w:val="006246EF"/>
    <w:rsid w:val="00624C5D"/>
    <w:rsid w:val="00625599"/>
    <w:rsid w:val="00627AAB"/>
    <w:rsid w:val="00627B99"/>
    <w:rsid w:val="00627E79"/>
    <w:rsid w:val="006300C1"/>
    <w:rsid w:val="006304B1"/>
    <w:rsid w:val="00631533"/>
    <w:rsid w:val="00631EC7"/>
    <w:rsid w:val="0063209E"/>
    <w:rsid w:val="006335B0"/>
    <w:rsid w:val="00633D19"/>
    <w:rsid w:val="00633D42"/>
    <w:rsid w:val="00634056"/>
    <w:rsid w:val="00634CAD"/>
    <w:rsid w:val="00634E82"/>
    <w:rsid w:val="006363FA"/>
    <w:rsid w:val="0063655E"/>
    <w:rsid w:val="00636979"/>
    <w:rsid w:val="00636B5D"/>
    <w:rsid w:val="006372D5"/>
    <w:rsid w:val="006379A7"/>
    <w:rsid w:val="00637EA1"/>
    <w:rsid w:val="00640237"/>
    <w:rsid w:val="0064124F"/>
    <w:rsid w:val="00641AB6"/>
    <w:rsid w:val="00642173"/>
    <w:rsid w:val="00642997"/>
    <w:rsid w:val="00642BFD"/>
    <w:rsid w:val="006436D0"/>
    <w:rsid w:val="00643F7D"/>
    <w:rsid w:val="006453A3"/>
    <w:rsid w:val="00645BC8"/>
    <w:rsid w:val="00645DD3"/>
    <w:rsid w:val="0064650B"/>
    <w:rsid w:val="00646B2F"/>
    <w:rsid w:val="00646FF5"/>
    <w:rsid w:val="00647CD3"/>
    <w:rsid w:val="0065022E"/>
    <w:rsid w:val="0065047A"/>
    <w:rsid w:val="006510E7"/>
    <w:rsid w:val="00651D1E"/>
    <w:rsid w:val="006524CF"/>
    <w:rsid w:val="00652AB2"/>
    <w:rsid w:val="006532AB"/>
    <w:rsid w:val="006539B3"/>
    <w:rsid w:val="00653D97"/>
    <w:rsid w:val="00653DB2"/>
    <w:rsid w:val="006542AC"/>
    <w:rsid w:val="00654F65"/>
    <w:rsid w:val="006556B0"/>
    <w:rsid w:val="0065588A"/>
    <w:rsid w:val="00655983"/>
    <w:rsid w:val="00656065"/>
    <w:rsid w:val="00656AE4"/>
    <w:rsid w:val="006571CF"/>
    <w:rsid w:val="0065748E"/>
    <w:rsid w:val="00657934"/>
    <w:rsid w:val="00657A63"/>
    <w:rsid w:val="006604AF"/>
    <w:rsid w:val="0066067A"/>
    <w:rsid w:val="006612B7"/>
    <w:rsid w:val="00661497"/>
    <w:rsid w:val="00661503"/>
    <w:rsid w:val="006617A5"/>
    <w:rsid w:val="00661EB0"/>
    <w:rsid w:val="0066235E"/>
    <w:rsid w:val="00662523"/>
    <w:rsid w:val="00662B0D"/>
    <w:rsid w:val="00663E53"/>
    <w:rsid w:val="006644CF"/>
    <w:rsid w:val="00666308"/>
    <w:rsid w:val="00666BB7"/>
    <w:rsid w:val="00666C4C"/>
    <w:rsid w:val="00667518"/>
    <w:rsid w:val="00670342"/>
    <w:rsid w:val="00670C82"/>
    <w:rsid w:val="00670D33"/>
    <w:rsid w:val="00671921"/>
    <w:rsid w:val="00671AFA"/>
    <w:rsid w:val="00671CDB"/>
    <w:rsid w:val="006722F6"/>
    <w:rsid w:val="006725F0"/>
    <w:rsid w:val="00672A00"/>
    <w:rsid w:val="0067332F"/>
    <w:rsid w:val="00674A25"/>
    <w:rsid w:val="00674DCE"/>
    <w:rsid w:val="00675104"/>
    <w:rsid w:val="006755EE"/>
    <w:rsid w:val="00675A8E"/>
    <w:rsid w:val="00675D1F"/>
    <w:rsid w:val="00676955"/>
    <w:rsid w:val="00676D3E"/>
    <w:rsid w:val="00677048"/>
    <w:rsid w:val="0068046C"/>
    <w:rsid w:val="006812C0"/>
    <w:rsid w:val="006817D3"/>
    <w:rsid w:val="00682313"/>
    <w:rsid w:val="006828B7"/>
    <w:rsid w:val="00683085"/>
    <w:rsid w:val="0068387C"/>
    <w:rsid w:val="00683942"/>
    <w:rsid w:val="00683ACE"/>
    <w:rsid w:val="00683E1A"/>
    <w:rsid w:val="0068574F"/>
    <w:rsid w:val="00686222"/>
    <w:rsid w:val="0068634C"/>
    <w:rsid w:val="00686C68"/>
    <w:rsid w:val="00686F04"/>
    <w:rsid w:val="00686F62"/>
    <w:rsid w:val="00687043"/>
    <w:rsid w:val="00690B64"/>
    <w:rsid w:val="00691F51"/>
    <w:rsid w:val="006922DF"/>
    <w:rsid w:val="00692328"/>
    <w:rsid w:val="0069241A"/>
    <w:rsid w:val="00693531"/>
    <w:rsid w:val="006935B9"/>
    <w:rsid w:val="00694848"/>
    <w:rsid w:val="00695224"/>
    <w:rsid w:val="00695257"/>
    <w:rsid w:val="006953B6"/>
    <w:rsid w:val="006959D4"/>
    <w:rsid w:val="00695AB8"/>
    <w:rsid w:val="00695AF5"/>
    <w:rsid w:val="00696667"/>
    <w:rsid w:val="00696EA4"/>
    <w:rsid w:val="00697A24"/>
    <w:rsid w:val="00697C1D"/>
    <w:rsid w:val="006A0902"/>
    <w:rsid w:val="006A0DC0"/>
    <w:rsid w:val="006A104A"/>
    <w:rsid w:val="006A158C"/>
    <w:rsid w:val="006A189A"/>
    <w:rsid w:val="006A1938"/>
    <w:rsid w:val="006A1BD9"/>
    <w:rsid w:val="006A1D13"/>
    <w:rsid w:val="006A20E5"/>
    <w:rsid w:val="006A231D"/>
    <w:rsid w:val="006A231F"/>
    <w:rsid w:val="006A256B"/>
    <w:rsid w:val="006A2F27"/>
    <w:rsid w:val="006A333F"/>
    <w:rsid w:val="006A33B2"/>
    <w:rsid w:val="006A38CC"/>
    <w:rsid w:val="006A4592"/>
    <w:rsid w:val="006A48DE"/>
    <w:rsid w:val="006A4A68"/>
    <w:rsid w:val="006A5013"/>
    <w:rsid w:val="006A5734"/>
    <w:rsid w:val="006A610B"/>
    <w:rsid w:val="006A6598"/>
    <w:rsid w:val="006A6C76"/>
    <w:rsid w:val="006A75E1"/>
    <w:rsid w:val="006A7DA2"/>
    <w:rsid w:val="006B09B1"/>
    <w:rsid w:val="006B1298"/>
    <w:rsid w:val="006B1923"/>
    <w:rsid w:val="006B1CFA"/>
    <w:rsid w:val="006B260C"/>
    <w:rsid w:val="006B2E18"/>
    <w:rsid w:val="006B3D4C"/>
    <w:rsid w:val="006B445B"/>
    <w:rsid w:val="006B541F"/>
    <w:rsid w:val="006B5DC9"/>
    <w:rsid w:val="006B65F2"/>
    <w:rsid w:val="006B66F8"/>
    <w:rsid w:val="006B6C8C"/>
    <w:rsid w:val="006B6CDF"/>
    <w:rsid w:val="006B71C3"/>
    <w:rsid w:val="006B7604"/>
    <w:rsid w:val="006B77FE"/>
    <w:rsid w:val="006B7A32"/>
    <w:rsid w:val="006C0088"/>
    <w:rsid w:val="006C01F1"/>
    <w:rsid w:val="006C0CC8"/>
    <w:rsid w:val="006C0EE3"/>
    <w:rsid w:val="006C1D0E"/>
    <w:rsid w:val="006C1E75"/>
    <w:rsid w:val="006C1FFC"/>
    <w:rsid w:val="006C2185"/>
    <w:rsid w:val="006C2192"/>
    <w:rsid w:val="006C2237"/>
    <w:rsid w:val="006C2A33"/>
    <w:rsid w:val="006C3391"/>
    <w:rsid w:val="006C3C53"/>
    <w:rsid w:val="006C3CBA"/>
    <w:rsid w:val="006C3E30"/>
    <w:rsid w:val="006C3E96"/>
    <w:rsid w:val="006C4AC7"/>
    <w:rsid w:val="006C511D"/>
    <w:rsid w:val="006C5552"/>
    <w:rsid w:val="006C5F50"/>
    <w:rsid w:val="006D0435"/>
    <w:rsid w:val="006D05EF"/>
    <w:rsid w:val="006D0878"/>
    <w:rsid w:val="006D0BDD"/>
    <w:rsid w:val="006D0CB8"/>
    <w:rsid w:val="006D0CDA"/>
    <w:rsid w:val="006D133B"/>
    <w:rsid w:val="006D150F"/>
    <w:rsid w:val="006D2028"/>
    <w:rsid w:val="006D2762"/>
    <w:rsid w:val="006D2A1D"/>
    <w:rsid w:val="006D32D2"/>
    <w:rsid w:val="006D33A7"/>
    <w:rsid w:val="006D41C9"/>
    <w:rsid w:val="006D5920"/>
    <w:rsid w:val="006D59CA"/>
    <w:rsid w:val="006D6A01"/>
    <w:rsid w:val="006D776D"/>
    <w:rsid w:val="006D7DAF"/>
    <w:rsid w:val="006D7E04"/>
    <w:rsid w:val="006E0126"/>
    <w:rsid w:val="006E0848"/>
    <w:rsid w:val="006E11AC"/>
    <w:rsid w:val="006E28B4"/>
    <w:rsid w:val="006E42A9"/>
    <w:rsid w:val="006E4C76"/>
    <w:rsid w:val="006E5C0D"/>
    <w:rsid w:val="006E67A9"/>
    <w:rsid w:val="006E6FF8"/>
    <w:rsid w:val="006E7584"/>
    <w:rsid w:val="006F0B48"/>
    <w:rsid w:val="006F1D0E"/>
    <w:rsid w:val="006F1F52"/>
    <w:rsid w:val="006F2368"/>
    <w:rsid w:val="006F2601"/>
    <w:rsid w:val="006F2B93"/>
    <w:rsid w:val="006F2C93"/>
    <w:rsid w:val="006F4258"/>
    <w:rsid w:val="006F4A3B"/>
    <w:rsid w:val="006F4B32"/>
    <w:rsid w:val="006F6278"/>
    <w:rsid w:val="006F6F4D"/>
    <w:rsid w:val="006F7BB8"/>
    <w:rsid w:val="0070066B"/>
    <w:rsid w:val="00701022"/>
    <w:rsid w:val="0070184D"/>
    <w:rsid w:val="00701DDF"/>
    <w:rsid w:val="00702247"/>
    <w:rsid w:val="007033F1"/>
    <w:rsid w:val="00704CBD"/>
    <w:rsid w:val="00705148"/>
    <w:rsid w:val="0070597A"/>
    <w:rsid w:val="007059E9"/>
    <w:rsid w:val="00705DC2"/>
    <w:rsid w:val="0070655B"/>
    <w:rsid w:val="00706FFC"/>
    <w:rsid w:val="00707536"/>
    <w:rsid w:val="00707A84"/>
    <w:rsid w:val="00707DE3"/>
    <w:rsid w:val="00710292"/>
    <w:rsid w:val="00714054"/>
    <w:rsid w:val="00714083"/>
    <w:rsid w:val="007157B2"/>
    <w:rsid w:val="00716097"/>
    <w:rsid w:val="00716559"/>
    <w:rsid w:val="00716825"/>
    <w:rsid w:val="007205F0"/>
    <w:rsid w:val="00720A0D"/>
    <w:rsid w:val="0072127E"/>
    <w:rsid w:val="007215B3"/>
    <w:rsid w:val="0072271B"/>
    <w:rsid w:val="007237D7"/>
    <w:rsid w:val="00723C90"/>
    <w:rsid w:val="0072460F"/>
    <w:rsid w:val="00724702"/>
    <w:rsid w:val="00724AD9"/>
    <w:rsid w:val="00725268"/>
    <w:rsid w:val="007258FF"/>
    <w:rsid w:val="00725968"/>
    <w:rsid w:val="00725CA4"/>
    <w:rsid w:val="00725EFC"/>
    <w:rsid w:val="007264FB"/>
    <w:rsid w:val="00727237"/>
    <w:rsid w:val="00730B23"/>
    <w:rsid w:val="00731614"/>
    <w:rsid w:val="007325D2"/>
    <w:rsid w:val="00732A5E"/>
    <w:rsid w:val="00732F1C"/>
    <w:rsid w:val="00733153"/>
    <w:rsid w:val="0073339B"/>
    <w:rsid w:val="00733B22"/>
    <w:rsid w:val="00733FF7"/>
    <w:rsid w:val="007356DE"/>
    <w:rsid w:val="00735C72"/>
    <w:rsid w:val="007367CA"/>
    <w:rsid w:val="00736C6D"/>
    <w:rsid w:val="007377B5"/>
    <w:rsid w:val="00737C0A"/>
    <w:rsid w:val="00740187"/>
    <w:rsid w:val="0074160D"/>
    <w:rsid w:val="00741C58"/>
    <w:rsid w:val="00741C5E"/>
    <w:rsid w:val="00743262"/>
    <w:rsid w:val="00744153"/>
    <w:rsid w:val="007444BF"/>
    <w:rsid w:val="007444FA"/>
    <w:rsid w:val="00744BE0"/>
    <w:rsid w:val="0074533B"/>
    <w:rsid w:val="00745374"/>
    <w:rsid w:val="00745BD2"/>
    <w:rsid w:val="00746164"/>
    <w:rsid w:val="007463BC"/>
    <w:rsid w:val="00746A22"/>
    <w:rsid w:val="00746AEF"/>
    <w:rsid w:val="00746F94"/>
    <w:rsid w:val="00746FB8"/>
    <w:rsid w:val="00747C97"/>
    <w:rsid w:val="00747CEF"/>
    <w:rsid w:val="0075028B"/>
    <w:rsid w:val="00750D85"/>
    <w:rsid w:val="00750D90"/>
    <w:rsid w:val="00751041"/>
    <w:rsid w:val="00751196"/>
    <w:rsid w:val="00751C20"/>
    <w:rsid w:val="00751F63"/>
    <w:rsid w:val="007529FC"/>
    <w:rsid w:val="00752B74"/>
    <w:rsid w:val="00752CDD"/>
    <w:rsid w:val="00752E07"/>
    <w:rsid w:val="00752FEA"/>
    <w:rsid w:val="00753B52"/>
    <w:rsid w:val="00753F35"/>
    <w:rsid w:val="0075447B"/>
    <w:rsid w:val="0075523F"/>
    <w:rsid w:val="00755530"/>
    <w:rsid w:val="00755A5C"/>
    <w:rsid w:val="00755E79"/>
    <w:rsid w:val="007566DE"/>
    <w:rsid w:val="00756F86"/>
    <w:rsid w:val="0075777A"/>
    <w:rsid w:val="0076013E"/>
    <w:rsid w:val="007645ED"/>
    <w:rsid w:val="00765002"/>
    <w:rsid w:val="0076501C"/>
    <w:rsid w:val="007675F7"/>
    <w:rsid w:val="0077091F"/>
    <w:rsid w:val="00771266"/>
    <w:rsid w:val="00772036"/>
    <w:rsid w:val="0077203D"/>
    <w:rsid w:val="00772114"/>
    <w:rsid w:val="00772150"/>
    <w:rsid w:val="007721E3"/>
    <w:rsid w:val="00775850"/>
    <w:rsid w:val="00776534"/>
    <w:rsid w:val="007768AE"/>
    <w:rsid w:val="00776F7B"/>
    <w:rsid w:val="00777322"/>
    <w:rsid w:val="00777C1D"/>
    <w:rsid w:val="00777E1B"/>
    <w:rsid w:val="00780D57"/>
    <w:rsid w:val="00780F67"/>
    <w:rsid w:val="007811DE"/>
    <w:rsid w:val="007818C5"/>
    <w:rsid w:val="00781EF6"/>
    <w:rsid w:val="00781F40"/>
    <w:rsid w:val="00782BCF"/>
    <w:rsid w:val="00782CE7"/>
    <w:rsid w:val="00782F5F"/>
    <w:rsid w:val="00784306"/>
    <w:rsid w:val="00784450"/>
    <w:rsid w:val="00784DDD"/>
    <w:rsid w:val="00785434"/>
    <w:rsid w:val="007854AB"/>
    <w:rsid w:val="00785789"/>
    <w:rsid w:val="007857B5"/>
    <w:rsid w:val="00785ECF"/>
    <w:rsid w:val="00785F9C"/>
    <w:rsid w:val="00786820"/>
    <w:rsid w:val="00786D03"/>
    <w:rsid w:val="007874E8"/>
    <w:rsid w:val="00787A4E"/>
    <w:rsid w:val="00787BEB"/>
    <w:rsid w:val="00787E46"/>
    <w:rsid w:val="00790714"/>
    <w:rsid w:val="00790B36"/>
    <w:rsid w:val="00790C65"/>
    <w:rsid w:val="007914C4"/>
    <w:rsid w:val="007919AA"/>
    <w:rsid w:val="00792891"/>
    <w:rsid w:val="00794258"/>
    <w:rsid w:val="00794997"/>
    <w:rsid w:val="0079543C"/>
    <w:rsid w:val="00795707"/>
    <w:rsid w:val="007958A2"/>
    <w:rsid w:val="00795A32"/>
    <w:rsid w:val="00795C4E"/>
    <w:rsid w:val="007970DC"/>
    <w:rsid w:val="00797438"/>
    <w:rsid w:val="00797A25"/>
    <w:rsid w:val="00797EDC"/>
    <w:rsid w:val="007A03B1"/>
    <w:rsid w:val="007A0520"/>
    <w:rsid w:val="007A0605"/>
    <w:rsid w:val="007A0E19"/>
    <w:rsid w:val="007A0E2F"/>
    <w:rsid w:val="007A10E6"/>
    <w:rsid w:val="007A1136"/>
    <w:rsid w:val="007A241F"/>
    <w:rsid w:val="007A26FB"/>
    <w:rsid w:val="007A2E07"/>
    <w:rsid w:val="007A3506"/>
    <w:rsid w:val="007A4153"/>
    <w:rsid w:val="007A424B"/>
    <w:rsid w:val="007A46C9"/>
    <w:rsid w:val="007A4983"/>
    <w:rsid w:val="007A501A"/>
    <w:rsid w:val="007A530D"/>
    <w:rsid w:val="007A5CB7"/>
    <w:rsid w:val="007A5CE6"/>
    <w:rsid w:val="007A6113"/>
    <w:rsid w:val="007A6DFA"/>
    <w:rsid w:val="007A6F5D"/>
    <w:rsid w:val="007A7B86"/>
    <w:rsid w:val="007B1A47"/>
    <w:rsid w:val="007B1DED"/>
    <w:rsid w:val="007B2741"/>
    <w:rsid w:val="007B3EEC"/>
    <w:rsid w:val="007B3F83"/>
    <w:rsid w:val="007B3FFF"/>
    <w:rsid w:val="007B47BA"/>
    <w:rsid w:val="007B4B17"/>
    <w:rsid w:val="007B62F5"/>
    <w:rsid w:val="007B7A1F"/>
    <w:rsid w:val="007B7ACF"/>
    <w:rsid w:val="007C07D2"/>
    <w:rsid w:val="007C0C41"/>
    <w:rsid w:val="007C0E51"/>
    <w:rsid w:val="007C0F7B"/>
    <w:rsid w:val="007C12FC"/>
    <w:rsid w:val="007C1A56"/>
    <w:rsid w:val="007C1BD2"/>
    <w:rsid w:val="007C22A2"/>
    <w:rsid w:val="007C2322"/>
    <w:rsid w:val="007C2370"/>
    <w:rsid w:val="007C44C4"/>
    <w:rsid w:val="007C4B16"/>
    <w:rsid w:val="007C573D"/>
    <w:rsid w:val="007C5EB7"/>
    <w:rsid w:val="007D02AD"/>
    <w:rsid w:val="007D0368"/>
    <w:rsid w:val="007D04E6"/>
    <w:rsid w:val="007D06EE"/>
    <w:rsid w:val="007D0D57"/>
    <w:rsid w:val="007D1D33"/>
    <w:rsid w:val="007D2628"/>
    <w:rsid w:val="007D2656"/>
    <w:rsid w:val="007D27C9"/>
    <w:rsid w:val="007D2C1F"/>
    <w:rsid w:val="007D2D2D"/>
    <w:rsid w:val="007D3809"/>
    <w:rsid w:val="007D3ABD"/>
    <w:rsid w:val="007D3E32"/>
    <w:rsid w:val="007D3F81"/>
    <w:rsid w:val="007D45FE"/>
    <w:rsid w:val="007D4A85"/>
    <w:rsid w:val="007D4BBF"/>
    <w:rsid w:val="007D52F4"/>
    <w:rsid w:val="007D53E8"/>
    <w:rsid w:val="007D5CFE"/>
    <w:rsid w:val="007D5FFC"/>
    <w:rsid w:val="007D6907"/>
    <w:rsid w:val="007D723B"/>
    <w:rsid w:val="007D7965"/>
    <w:rsid w:val="007E03E4"/>
    <w:rsid w:val="007E0EDD"/>
    <w:rsid w:val="007E0F1F"/>
    <w:rsid w:val="007E1165"/>
    <w:rsid w:val="007E1EBF"/>
    <w:rsid w:val="007E21CA"/>
    <w:rsid w:val="007E24F9"/>
    <w:rsid w:val="007E2D10"/>
    <w:rsid w:val="007E31D2"/>
    <w:rsid w:val="007E3300"/>
    <w:rsid w:val="007E3601"/>
    <w:rsid w:val="007E3899"/>
    <w:rsid w:val="007E4431"/>
    <w:rsid w:val="007E479E"/>
    <w:rsid w:val="007E5533"/>
    <w:rsid w:val="007E5555"/>
    <w:rsid w:val="007E5691"/>
    <w:rsid w:val="007E56DD"/>
    <w:rsid w:val="007E614B"/>
    <w:rsid w:val="007E6353"/>
    <w:rsid w:val="007E637E"/>
    <w:rsid w:val="007E7BB8"/>
    <w:rsid w:val="007E7BEA"/>
    <w:rsid w:val="007F0400"/>
    <w:rsid w:val="007F040C"/>
    <w:rsid w:val="007F0A9F"/>
    <w:rsid w:val="007F1B06"/>
    <w:rsid w:val="007F215B"/>
    <w:rsid w:val="007F2594"/>
    <w:rsid w:val="007F268D"/>
    <w:rsid w:val="007F2907"/>
    <w:rsid w:val="007F2930"/>
    <w:rsid w:val="007F2AD8"/>
    <w:rsid w:val="007F2BEA"/>
    <w:rsid w:val="007F3346"/>
    <w:rsid w:val="007F345B"/>
    <w:rsid w:val="007F36BA"/>
    <w:rsid w:val="007F3731"/>
    <w:rsid w:val="007F497F"/>
    <w:rsid w:val="007F5019"/>
    <w:rsid w:val="007F5124"/>
    <w:rsid w:val="007F53C0"/>
    <w:rsid w:val="007F577C"/>
    <w:rsid w:val="007F6AC2"/>
    <w:rsid w:val="00800F5C"/>
    <w:rsid w:val="00801AB1"/>
    <w:rsid w:val="00801EA6"/>
    <w:rsid w:val="00802C82"/>
    <w:rsid w:val="008033B8"/>
    <w:rsid w:val="008033C1"/>
    <w:rsid w:val="00803689"/>
    <w:rsid w:val="00803DDC"/>
    <w:rsid w:val="00803EBA"/>
    <w:rsid w:val="0080434A"/>
    <w:rsid w:val="0080498C"/>
    <w:rsid w:val="008049DB"/>
    <w:rsid w:val="0080557B"/>
    <w:rsid w:val="00805B7B"/>
    <w:rsid w:val="00805D34"/>
    <w:rsid w:val="00806393"/>
    <w:rsid w:val="00806B91"/>
    <w:rsid w:val="00806D7C"/>
    <w:rsid w:val="00806FF0"/>
    <w:rsid w:val="00810A80"/>
    <w:rsid w:val="00811009"/>
    <w:rsid w:val="00812CAB"/>
    <w:rsid w:val="00812D0A"/>
    <w:rsid w:val="00813405"/>
    <w:rsid w:val="0081357E"/>
    <w:rsid w:val="00813C9D"/>
    <w:rsid w:val="00814F99"/>
    <w:rsid w:val="00815C51"/>
    <w:rsid w:val="00816BEF"/>
    <w:rsid w:val="0081722B"/>
    <w:rsid w:val="008179EA"/>
    <w:rsid w:val="00817F99"/>
    <w:rsid w:val="0082025A"/>
    <w:rsid w:val="00820DCE"/>
    <w:rsid w:val="00820DEF"/>
    <w:rsid w:val="008210EA"/>
    <w:rsid w:val="00821B46"/>
    <w:rsid w:val="008222AD"/>
    <w:rsid w:val="00822512"/>
    <w:rsid w:val="00822561"/>
    <w:rsid w:val="008225F9"/>
    <w:rsid w:val="00822D3C"/>
    <w:rsid w:val="00822FFE"/>
    <w:rsid w:val="00823691"/>
    <w:rsid w:val="008239AF"/>
    <w:rsid w:val="008254A4"/>
    <w:rsid w:val="008275A6"/>
    <w:rsid w:val="00827773"/>
    <w:rsid w:val="00827B06"/>
    <w:rsid w:val="00827E2A"/>
    <w:rsid w:val="00830148"/>
    <w:rsid w:val="00830AF2"/>
    <w:rsid w:val="00830BFC"/>
    <w:rsid w:val="00830EAB"/>
    <w:rsid w:val="008310D2"/>
    <w:rsid w:val="008315E9"/>
    <w:rsid w:val="00831F24"/>
    <w:rsid w:val="00832458"/>
    <w:rsid w:val="00832601"/>
    <w:rsid w:val="00832992"/>
    <w:rsid w:val="00832DD9"/>
    <w:rsid w:val="00832EE1"/>
    <w:rsid w:val="00833A00"/>
    <w:rsid w:val="0083687A"/>
    <w:rsid w:val="0083775C"/>
    <w:rsid w:val="008400CE"/>
    <w:rsid w:val="00841487"/>
    <w:rsid w:val="008415DF"/>
    <w:rsid w:val="0084170D"/>
    <w:rsid w:val="00841F99"/>
    <w:rsid w:val="0084293B"/>
    <w:rsid w:val="00842ACC"/>
    <w:rsid w:val="00842BD7"/>
    <w:rsid w:val="008430B9"/>
    <w:rsid w:val="00843A6E"/>
    <w:rsid w:val="008443F1"/>
    <w:rsid w:val="00844AC8"/>
    <w:rsid w:val="0084510F"/>
    <w:rsid w:val="0084544D"/>
    <w:rsid w:val="008454E1"/>
    <w:rsid w:val="00845E68"/>
    <w:rsid w:val="008460C4"/>
    <w:rsid w:val="008469B2"/>
    <w:rsid w:val="00847032"/>
    <w:rsid w:val="008472DB"/>
    <w:rsid w:val="008476CA"/>
    <w:rsid w:val="0084776B"/>
    <w:rsid w:val="00850E57"/>
    <w:rsid w:val="0085101E"/>
    <w:rsid w:val="00852470"/>
    <w:rsid w:val="008524EA"/>
    <w:rsid w:val="00852846"/>
    <w:rsid w:val="008538E8"/>
    <w:rsid w:val="00854CBF"/>
    <w:rsid w:val="00855CB8"/>
    <w:rsid w:val="00856618"/>
    <w:rsid w:val="008566CA"/>
    <w:rsid w:val="008568C5"/>
    <w:rsid w:val="0085699B"/>
    <w:rsid w:val="00856B2E"/>
    <w:rsid w:val="008576E8"/>
    <w:rsid w:val="00862342"/>
    <w:rsid w:val="00862708"/>
    <w:rsid w:val="00862D18"/>
    <w:rsid w:val="008632E4"/>
    <w:rsid w:val="008638FB"/>
    <w:rsid w:val="00864BA7"/>
    <w:rsid w:val="00864FA0"/>
    <w:rsid w:val="00864FD5"/>
    <w:rsid w:val="00867216"/>
    <w:rsid w:val="0086743B"/>
    <w:rsid w:val="0087014B"/>
    <w:rsid w:val="00870347"/>
    <w:rsid w:val="0087052B"/>
    <w:rsid w:val="008708C1"/>
    <w:rsid w:val="00870CEF"/>
    <w:rsid w:val="0087154B"/>
    <w:rsid w:val="00871579"/>
    <w:rsid w:val="00871B86"/>
    <w:rsid w:val="00872962"/>
    <w:rsid w:val="008729E8"/>
    <w:rsid w:val="00872D02"/>
    <w:rsid w:val="008731BF"/>
    <w:rsid w:val="0087367B"/>
    <w:rsid w:val="0087379B"/>
    <w:rsid w:val="00873A05"/>
    <w:rsid w:val="00873C79"/>
    <w:rsid w:val="008742B8"/>
    <w:rsid w:val="008745FB"/>
    <w:rsid w:val="00874903"/>
    <w:rsid w:val="00874AFA"/>
    <w:rsid w:val="00874BE6"/>
    <w:rsid w:val="00874BEF"/>
    <w:rsid w:val="00874C43"/>
    <w:rsid w:val="00875044"/>
    <w:rsid w:val="008752CF"/>
    <w:rsid w:val="008752D5"/>
    <w:rsid w:val="00875D1B"/>
    <w:rsid w:val="00876093"/>
    <w:rsid w:val="008774B2"/>
    <w:rsid w:val="0088119F"/>
    <w:rsid w:val="008815C0"/>
    <w:rsid w:val="0088250C"/>
    <w:rsid w:val="008832BB"/>
    <w:rsid w:val="00883477"/>
    <w:rsid w:val="00884182"/>
    <w:rsid w:val="008844CC"/>
    <w:rsid w:val="00884DE8"/>
    <w:rsid w:val="0088512A"/>
    <w:rsid w:val="00885B9F"/>
    <w:rsid w:val="00885F38"/>
    <w:rsid w:val="008864C3"/>
    <w:rsid w:val="00886B83"/>
    <w:rsid w:val="00887AA2"/>
    <w:rsid w:val="008900AB"/>
    <w:rsid w:val="00890CC0"/>
    <w:rsid w:val="00891630"/>
    <w:rsid w:val="008916E6"/>
    <w:rsid w:val="00891B0F"/>
    <w:rsid w:val="0089263D"/>
    <w:rsid w:val="008926B9"/>
    <w:rsid w:val="00892BD6"/>
    <w:rsid w:val="00892C69"/>
    <w:rsid w:val="00892CA6"/>
    <w:rsid w:val="00893562"/>
    <w:rsid w:val="008935B1"/>
    <w:rsid w:val="00894579"/>
    <w:rsid w:val="008959FD"/>
    <w:rsid w:val="00895C6B"/>
    <w:rsid w:val="00896D0A"/>
    <w:rsid w:val="0089751D"/>
    <w:rsid w:val="00897A46"/>
    <w:rsid w:val="00897F8F"/>
    <w:rsid w:val="008A0126"/>
    <w:rsid w:val="008A07C5"/>
    <w:rsid w:val="008A0954"/>
    <w:rsid w:val="008A0D61"/>
    <w:rsid w:val="008A241B"/>
    <w:rsid w:val="008A2A96"/>
    <w:rsid w:val="008A3F58"/>
    <w:rsid w:val="008A4D01"/>
    <w:rsid w:val="008A531F"/>
    <w:rsid w:val="008A596A"/>
    <w:rsid w:val="008A5DAC"/>
    <w:rsid w:val="008A636F"/>
    <w:rsid w:val="008A6F31"/>
    <w:rsid w:val="008A7065"/>
    <w:rsid w:val="008A78FE"/>
    <w:rsid w:val="008A79F4"/>
    <w:rsid w:val="008A7EC2"/>
    <w:rsid w:val="008B11DE"/>
    <w:rsid w:val="008B1807"/>
    <w:rsid w:val="008B2637"/>
    <w:rsid w:val="008B2706"/>
    <w:rsid w:val="008B2FB4"/>
    <w:rsid w:val="008B3114"/>
    <w:rsid w:val="008B319C"/>
    <w:rsid w:val="008B3E6B"/>
    <w:rsid w:val="008B4A88"/>
    <w:rsid w:val="008B5768"/>
    <w:rsid w:val="008B591C"/>
    <w:rsid w:val="008B5B1F"/>
    <w:rsid w:val="008B5F93"/>
    <w:rsid w:val="008B5FD5"/>
    <w:rsid w:val="008B63BB"/>
    <w:rsid w:val="008B65E7"/>
    <w:rsid w:val="008B6948"/>
    <w:rsid w:val="008B6DA0"/>
    <w:rsid w:val="008B6E0E"/>
    <w:rsid w:val="008B71AE"/>
    <w:rsid w:val="008B761D"/>
    <w:rsid w:val="008B7D5A"/>
    <w:rsid w:val="008C0190"/>
    <w:rsid w:val="008C01FF"/>
    <w:rsid w:val="008C0A9D"/>
    <w:rsid w:val="008C17E1"/>
    <w:rsid w:val="008C2E17"/>
    <w:rsid w:val="008C32C7"/>
    <w:rsid w:val="008C455A"/>
    <w:rsid w:val="008C4A4A"/>
    <w:rsid w:val="008C4CA8"/>
    <w:rsid w:val="008C4EDA"/>
    <w:rsid w:val="008C5305"/>
    <w:rsid w:val="008C5566"/>
    <w:rsid w:val="008C562A"/>
    <w:rsid w:val="008C5863"/>
    <w:rsid w:val="008C6D7A"/>
    <w:rsid w:val="008C7124"/>
    <w:rsid w:val="008C713E"/>
    <w:rsid w:val="008C76FE"/>
    <w:rsid w:val="008C7B9B"/>
    <w:rsid w:val="008D0D6B"/>
    <w:rsid w:val="008D0E73"/>
    <w:rsid w:val="008D0EAD"/>
    <w:rsid w:val="008D14B9"/>
    <w:rsid w:val="008D1648"/>
    <w:rsid w:val="008D2745"/>
    <w:rsid w:val="008D2A84"/>
    <w:rsid w:val="008D34DB"/>
    <w:rsid w:val="008D4D1D"/>
    <w:rsid w:val="008D5D67"/>
    <w:rsid w:val="008D5F2F"/>
    <w:rsid w:val="008D6448"/>
    <w:rsid w:val="008D7E7E"/>
    <w:rsid w:val="008E02FA"/>
    <w:rsid w:val="008E1922"/>
    <w:rsid w:val="008E1CD3"/>
    <w:rsid w:val="008E1F25"/>
    <w:rsid w:val="008E202D"/>
    <w:rsid w:val="008E27CB"/>
    <w:rsid w:val="008E2AE3"/>
    <w:rsid w:val="008E449D"/>
    <w:rsid w:val="008E57B4"/>
    <w:rsid w:val="008E58A8"/>
    <w:rsid w:val="008E5DD0"/>
    <w:rsid w:val="008E6374"/>
    <w:rsid w:val="008E6791"/>
    <w:rsid w:val="008E72A7"/>
    <w:rsid w:val="008E7C43"/>
    <w:rsid w:val="008F0134"/>
    <w:rsid w:val="008F04AE"/>
    <w:rsid w:val="008F0682"/>
    <w:rsid w:val="008F06E3"/>
    <w:rsid w:val="008F0D7F"/>
    <w:rsid w:val="008F247C"/>
    <w:rsid w:val="008F2C96"/>
    <w:rsid w:val="008F349F"/>
    <w:rsid w:val="008F3767"/>
    <w:rsid w:val="008F3AB4"/>
    <w:rsid w:val="008F432B"/>
    <w:rsid w:val="008F43F9"/>
    <w:rsid w:val="008F4452"/>
    <w:rsid w:val="008F4F69"/>
    <w:rsid w:val="008F4FFD"/>
    <w:rsid w:val="008F53DF"/>
    <w:rsid w:val="008F6E39"/>
    <w:rsid w:val="00900473"/>
    <w:rsid w:val="009005B3"/>
    <w:rsid w:val="00900ED9"/>
    <w:rsid w:val="009013F6"/>
    <w:rsid w:val="00901880"/>
    <w:rsid w:val="009018CE"/>
    <w:rsid w:val="00901BEE"/>
    <w:rsid w:val="00901D16"/>
    <w:rsid w:val="00901EB2"/>
    <w:rsid w:val="00902AA5"/>
    <w:rsid w:val="009044CE"/>
    <w:rsid w:val="00904F14"/>
    <w:rsid w:val="0090562E"/>
    <w:rsid w:val="00905A66"/>
    <w:rsid w:val="00905DB4"/>
    <w:rsid w:val="00906446"/>
    <w:rsid w:val="00906459"/>
    <w:rsid w:val="00906C94"/>
    <w:rsid w:val="00911100"/>
    <w:rsid w:val="009130F8"/>
    <w:rsid w:val="00913494"/>
    <w:rsid w:val="009134BC"/>
    <w:rsid w:val="009134ED"/>
    <w:rsid w:val="00913699"/>
    <w:rsid w:val="00913C46"/>
    <w:rsid w:val="00913F80"/>
    <w:rsid w:val="009144AB"/>
    <w:rsid w:val="00914654"/>
    <w:rsid w:val="00914F50"/>
    <w:rsid w:val="009152A9"/>
    <w:rsid w:val="00915CC4"/>
    <w:rsid w:val="0091602F"/>
    <w:rsid w:val="00916161"/>
    <w:rsid w:val="00916292"/>
    <w:rsid w:val="00916BE3"/>
    <w:rsid w:val="009175C2"/>
    <w:rsid w:val="0091789A"/>
    <w:rsid w:val="00917BAD"/>
    <w:rsid w:val="00917D64"/>
    <w:rsid w:val="009201D9"/>
    <w:rsid w:val="009209BA"/>
    <w:rsid w:val="0092251C"/>
    <w:rsid w:val="009226C5"/>
    <w:rsid w:val="009229C9"/>
    <w:rsid w:val="0092357A"/>
    <w:rsid w:val="0092402B"/>
    <w:rsid w:val="00924588"/>
    <w:rsid w:val="00924A9F"/>
    <w:rsid w:val="00925042"/>
    <w:rsid w:val="009251E0"/>
    <w:rsid w:val="00925E8E"/>
    <w:rsid w:val="009269BD"/>
    <w:rsid w:val="00926AA3"/>
    <w:rsid w:val="009303D6"/>
    <w:rsid w:val="00930B44"/>
    <w:rsid w:val="00931225"/>
    <w:rsid w:val="0093126B"/>
    <w:rsid w:val="0093128F"/>
    <w:rsid w:val="00931CCE"/>
    <w:rsid w:val="00931D72"/>
    <w:rsid w:val="00932288"/>
    <w:rsid w:val="00932774"/>
    <w:rsid w:val="00933023"/>
    <w:rsid w:val="00933603"/>
    <w:rsid w:val="009350DA"/>
    <w:rsid w:val="0093570B"/>
    <w:rsid w:val="009357E4"/>
    <w:rsid w:val="009362C2"/>
    <w:rsid w:val="0093646B"/>
    <w:rsid w:val="00937522"/>
    <w:rsid w:val="0093791B"/>
    <w:rsid w:val="009401AB"/>
    <w:rsid w:val="00940D6C"/>
    <w:rsid w:val="00941303"/>
    <w:rsid w:val="0094165E"/>
    <w:rsid w:val="00941FD2"/>
    <w:rsid w:val="009429B6"/>
    <w:rsid w:val="009443AE"/>
    <w:rsid w:val="00944B51"/>
    <w:rsid w:val="00944BA6"/>
    <w:rsid w:val="00944CFB"/>
    <w:rsid w:val="00944F50"/>
    <w:rsid w:val="00945022"/>
    <w:rsid w:val="00945199"/>
    <w:rsid w:val="009457AA"/>
    <w:rsid w:val="00945A29"/>
    <w:rsid w:val="00945BA0"/>
    <w:rsid w:val="00946797"/>
    <w:rsid w:val="00946800"/>
    <w:rsid w:val="00946822"/>
    <w:rsid w:val="00947C03"/>
    <w:rsid w:val="009511EB"/>
    <w:rsid w:val="00951479"/>
    <w:rsid w:val="00951870"/>
    <w:rsid w:val="00951EE6"/>
    <w:rsid w:val="00952B25"/>
    <w:rsid w:val="00953D69"/>
    <w:rsid w:val="00954226"/>
    <w:rsid w:val="00954658"/>
    <w:rsid w:val="00956153"/>
    <w:rsid w:val="009561B4"/>
    <w:rsid w:val="009565AE"/>
    <w:rsid w:val="00956AA3"/>
    <w:rsid w:val="009574B7"/>
    <w:rsid w:val="009605F6"/>
    <w:rsid w:val="009611D3"/>
    <w:rsid w:val="0096138E"/>
    <w:rsid w:val="0096171A"/>
    <w:rsid w:val="00962193"/>
    <w:rsid w:val="009627CF"/>
    <w:rsid w:val="00962A11"/>
    <w:rsid w:val="00962E7D"/>
    <w:rsid w:val="0096406A"/>
    <w:rsid w:val="00964A4F"/>
    <w:rsid w:val="00964D10"/>
    <w:rsid w:val="00965153"/>
    <w:rsid w:val="00965371"/>
    <w:rsid w:val="00965468"/>
    <w:rsid w:val="00965874"/>
    <w:rsid w:val="00965E71"/>
    <w:rsid w:val="009667F1"/>
    <w:rsid w:val="009668D3"/>
    <w:rsid w:val="009670C2"/>
    <w:rsid w:val="00970100"/>
    <w:rsid w:val="0097040B"/>
    <w:rsid w:val="00972177"/>
    <w:rsid w:val="00973222"/>
    <w:rsid w:val="00973DF4"/>
    <w:rsid w:val="00974624"/>
    <w:rsid w:val="00975087"/>
    <w:rsid w:val="00975C59"/>
    <w:rsid w:val="00975DEE"/>
    <w:rsid w:val="00976215"/>
    <w:rsid w:val="00976309"/>
    <w:rsid w:val="00976487"/>
    <w:rsid w:val="0097700C"/>
    <w:rsid w:val="009773D6"/>
    <w:rsid w:val="00977A8A"/>
    <w:rsid w:val="00977C0C"/>
    <w:rsid w:val="009808B3"/>
    <w:rsid w:val="0098149C"/>
    <w:rsid w:val="00982626"/>
    <w:rsid w:val="00982DCA"/>
    <w:rsid w:val="00983210"/>
    <w:rsid w:val="009833D1"/>
    <w:rsid w:val="0098376A"/>
    <w:rsid w:val="00983C0D"/>
    <w:rsid w:val="00983F50"/>
    <w:rsid w:val="0098413C"/>
    <w:rsid w:val="0098560B"/>
    <w:rsid w:val="0098605C"/>
    <w:rsid w:val="0098675C"/>
    <w:rsid w:val="00987290"/>
    <w:rsid w:val="009872EB"/>
    <w:rsid w:val="009876EE"/>
    <w:rsid w:val="00987AA2"/>
    <w:rsid w:val="00987B8C"/>
    <w:rsid w:val="00987CEE"/>
    <w:rsid w:val="00990C19"/>
    <w:rsid w:val="00991530"/>
    <w:rsid w:val="009916DA"/>
    <w:rsid w:val="00991D80"/>
    <w:rsid w:val="00991EA5"/>
    <w:rsid w:val="009920AC"/>
    <w:rsid w:val="00992B33"/>
    <w:rsid w:val="00993D2F"/>
    <w:rsid w:val="009945E8"/>
    <w:rsid w:val="00994FC7"/>
    <w:rsid w:val="009959BD"/>
    <w:rsid w:val="00995E92"/>
    <w:rsid w:val="00996363"/>
    <w:rsid w:val="009964CD"/>
    <w:rsid w:val="009967CE"/>
    <w:rsid w:val="00997309"/>
    <w:rsid w:val="00997DE4"/>
    <w:rsid w:val="009A0338"/>
    <w:rsid w:val="009A055F"/>
    <w:rsid w:val="009A0F7D"/>
    <w:rsid w:val="009A1344"/>
    <w:rsid w:val="009A1365"/>
    <w:rsid w:val="009A14FA"/>
    <w:rsid w:val="009A20BC"/>
    <w:rsid w:val="009A24FB"/>
    <w:rsid w:val="009A26E1"/>
    <w:rsid w:val="009A2CF1"/>
    <w:rsid w:val="009A363C"/>
    <w:rsid w:val="009A3C08"/>
    <w:rsid w:val="009A4A0D"/>
    <w:rsid w:val="009A4AA5"/>
    <w:rsid w:val="009A55FF"/>
    <w:rsid w:val="009A57CD"/>
    <w:rsid w:val="009A5D5A"/>
    <w:rsid w:val="009A5DEE"/>
    <w:rsid w:val="009A6277"/>
    <w:rsid w:val="009A6783"/>
    <w:rsid w:val="009A73C8"/>
    <w:rsid w:val="009A76E5"/>
    <w:rsid w:val="009A7788"/>
    <w:rsid w:val="009A7AFF"/>
    <w:rsid w:val="009A7D13"/>
    <w:rsid w:val="009B0472"/>
    <w:rsid w:val="009B0773"/>
    <w:rsid w:val="009B0DA6"/>
    <w:rsid w:val="009B1362"/>
    <w:rsid w:val="009B1A87"/>
    <w:rsid w:val="009B1B04"/>
    <w:rsid w:val="009B21EE"/>
    <w:rsid w:val="009B2247"/>
    <w:rsid w:val="009B2576"/>
    <w:rsid w:val="009B297F"/>
    <w:rsid w:val="009B298D"/>
    <w:rsid w:val="009B31C1"/>
    <w:rsid w:val="009B3D52"/>
    <w:rsid w:val="009B4548"/>
    <w:rsid w:val="009B4699"/>
    <w:rsid w:val="009B4E55"/>
    <w:rsid w:val="009B5487"/>
    <w:rsid w:val="009B55EE"/>
    <w:rsid w:val="009B5882"/>
    <w:rsid w:val="009B6644"/>
    <w:rsid w:val="009B69BA"/>
    <w:rsid w:val="009C0631"/>
    <w:rsid w:val="009C1008"/>
    <w:rsid w:val="009C1AFF"/>
    <w:rsid w:val="009C218C"/>
    <w:rsid w:val="009C21E3"/>
    <w:rsid w:val="009C222F"/>
    <w:rsid w:val="009C25F1"/>
    <w:rsid w:val="009C2C60"/>
    <w:rsid w:val="009C3078"/>
    <w:rsid w:val="009C3B12"/>
    <w:rsid w:val="009C3EC8"/>
    <w:rsid w:val="009C4186"/>
    <w:rsid w:val="009C47F5"/>
    <w:rsid w:val="009C59C1"/>
    <w:rsid w:val="009C6134"/>
    <w:rsid w:val="009C7301"/>
    <w:rsid w:val="009C749C"/>
    <w:rsid w:val="009C788F"/>
    <w:rsid w:val="009C7ACB"/>
    <w:rsid w:val="009C7EF2"/>
    <w:rsid w:val="009D135A"/>
    <w:rsid w:val="009D16E4"/>
    <w:rsid w:val="009D1A50"/>
    <w:rsid w:val="009D2F15"/>
    <w:rsid w:val="009D321C"/>
    <w:rsid w:val="009D32F7"/>
    <w:rsid w:val="009D3F25"/>
    <w:rsid w:val="009D4A53"/>
    <w:rsid w:val="009D4B3F"/>
    <w:rsid w:val="009D500B"/>
    <w:rsid w:val="009D5228"/>
    <w:rsid w:val="009D57AF"/>
    <w:rsid w:val="009D5899"/>
    <w:rsid w:val="009D5EFF"/>
    <w:rsid w:val="009D60D2"/>
    <w:rsid w:val="009D648F"/>
    <w:rsid w:val="009D719E"/>
    <w:rsid w:val="009D737C"/>
    <w:rsid w:val="009D7683"/>
    <w:rsid w:val="009D7811"/>
    <w:rsid w:val="009D7E70"/>
    <w:rsid w:val="009D7EC6"/>
    <w:rsid w:val="009E0313"/>
    <w:rsid w:val="009E0857"/>
    <w:rsid w:val="009E1C84"/>
    <w:rsid w:val="009E1E04"/>
    <w:rsid w:val="009E1FF9"/>
    <w:rsid w:val="009E4179"/>
    <w:rsid w:val="009E4732"/>
    <w:rsid w:val="009E59F4"/>
    <w:rsid w:val="009E5C5E"/>
    <w:rsid w:val="009E5D79"/>
    <w:rsid w:val="009E7266"/>
    <w:rsid w:val="009E7D74"/>
    <w:rsid w:val="009F0190"/>
    <w:rsid w:val="009F047C"/>
    <w:rsid w:val="009F0F0E"/>
    <w:rsid w:val="009F1217"/>
    <w:rsid w:val="009F1D5A"/>
    <w:rsid w:val="009F1DEF"/>
    <w:rsid w:val="009F2418"/>
    <w:rsid w:val="009F2588"/>
    <w:rsid w:val="009F36C5"/>
    <w:rsid w:val="009F3CE4"/>
    <w:rsid w:val="009F3D5F"/>
    <w:rsid w:val="009F51A2"/>
    <w:rsid w:val="009F5C1C"/>
    <w:rsid w:val="009F5F4C"/>
    <w:rsid w:val="009F6D94"/>
    <w:rsid w:val="009F7480"/>
    <w:rsid w:val="009F7689"/>
    <w:rsid w:val="00A00170"/>
    <w:rsid w:val="00A00BB2"/>
    <w:rsid w:val="00A013B0"/>
    <w:rsid w:val="00A017CD"/>
    <w:rsid w:val="00A01E51"/>
    <w:rsid w:val="00A04494"/>
    <w:rsid w:val="00A04EC8"/>
    <w:rsid w:val="00A0546E"/>
    <w:rsid w:val="00A0551C"/>
    <w:rsid w:val="00A05BB8"/>
    <w:rsid w:val="00A06295"/>
    <w:rsid w:val="00A06427"/>
    <w:rsid w:val="00A07156"/>
    <w:rsid w:val="00A076BA"/>
    <w:rsid w:val="00A121A7"/>
    <w:rsid w:val="00A12416"/>
    <w:rsid w:val="00A125BD"/>
    <w:rsid w:val="00A12C45"/>
    <w:rsid w:val="00A136C6"/>
    <w:rsid w:val="00A136CE"/>
    <w:rsid w:val="00A13755"/>
    <w:rsid w:val="00A13A89"/>
    <w:rsid w:val="00A13AA8"/>
    <w:rsid w:val="00A13FE3"/>
    <w:rsid w:val="00A14158"/>
    <w:rsid w:val="00A14256"/>
    <w:rsid w:val="00A146AA"/>
    <w:rsid w:val="00A14BAC"/>
    <w:rsid w:val="00A14D5C"/>
    <w:rsid w:val="00A154F9"/>
    <w:rsid w:val="00A15D6B"/>
    <w:rsid w:val="00A1666B"/>
    <w:rsid w:val="00A16DD2"/>
    <w:rsid w:val="00A16FBE"/>
    <w:rsid w:val="00A170A7"/>
    <w:rsid w:val="00A17BA4"/>
    <w:rsid w:val="00A207DC"/>
    <w:rsid w:val="00A20CEB"/>
    <w:rsid w:val="00A21118"/>
    <w:rsid w:val="00A22977"/>
    <w:rsid w:val="00A229E4"/>
    <w:rsid w:val="00A232E0"/>
    <w:rsid w:val="00A239D2"/>
    <w:rsid w:val="00A23A82"/>
    <w:rsid w:val="00A241F9"/>
    <w:rsid w:val="00A24437"/>
    <w:rsid w:val="00A252B6"/>
    <w:rsid w:val="00A25FFF"/>
    <w:rsid w:val="00A2607B"/>
    <w:rsid w:val="00A27980"/>
    <w:rsid w:val="00A27A38"/>
    <w:rsid w:val="00A27C3C"/>
    <w:rsid w:val="00A27D03"/>
    <w:rsid w:val="00A27DB4"/>
    <w:rsid w:val="00A303A5"/>
    <w:rsid w:val="00A30430"/>
    <w:rsid w:val="00A30E89"/>
    <w:rsid w:val="00A314A0"/>
    <w:rsid w:val="00A31ADE"/>
    <w:rsid w:val="00A31C7D"/>
    <w:rsid w:val="00A320DB"/>
    <w:rsid w:val="00A3249C"/>
    <w:rsid w:val="00A32A75"/>
    <w:rsid w:val="00A33C93"/>
    <w:rsid w:val="00A3410E"/>
    <w:rsid w:val="00A3522A"/>
    <w:rsid w:val="00A35ACD"/>
    <w:rsid w:val="00A35AFF"/>
    <w:rsid w:val="00A36A84"/>
    <w:rsid w:val="00A370B4"/>
    <w:rsid w:val="00A37836"/>
    <w:rsid w:val="00A406E6"/>
    <w:rsid w:val="00A41B17"/>
    <w:rsid w:val="00A421B2"/>
    <w:rsid w:val="00A4292D"/>
    <w:rsid w:val="00A42E17"/>
    <w:rsid w:val="00A4329A"/>
    <w:rsid w:val="00A4334A"/>
    <w:rsid w:val="00A43DB0"/>
    <w:rsid w:val="00A443E2"/>
    <w:rsid w:val="00A450A0"/>
    <w:rsid w:val="00A45961"/>
    <w:rsid w:val="00A45B2B"/>
    <w:rsid w:val="00A46B6F"/>
    <w:rsid w:val="00A4787F"/>
    <w:rsid w:val="00A47C6D"/>
    <w:rsid w:val="00A5091A"/>
    <w:rsid w:val="00A50E22"/>
    <w:rsid w:val="00A5145B"/>
    <w:rsid w:val="00A51586"/>
    <w:rsid w:val="00A52936"/>
    <w:rsid w:val="00A52EE9"/>
    <w:rsid w:val="00A53746"/>
    <w:rsid w:val="00A54141"/>
    <w:rsid w:val="00A541FD"/>
    <w:rsid w:val="00A54589"/>
    <w:rsid w:val="00A54811"/>
    <w:rsid w:val="00A54BD8"/>
    <w:rsid w:val="00A54CB9"/>
    <w:rsid w:val="00A551E5"/>
    <w:rsid w:val="00A55987"/>
    <w:rsid w:val="00A560B3"/>
    <w:rsid w:val="00A56340"/>
    <w:rsid w:val="00A565AC"/>
    <w:rsid w:val="00A57688"/>
    <w:rsid w:val="00A57A69"/>
    <w:rsid w:val="00A57F82"/>
    <w:rsid w:val="00A60351"/>
    <w:rsid w:val="00A607BD"/>
    <w:rsid w:val="00A608B7"/>
    <w:rsid w:val="00A60FE1"/>
    <w:rsid w:val="00A61836"/>
    <w:rsid w:val="00A61853"/>
    <w:rsid w:val="00A618C6"/>
    <w:rsid w:val="00A622E3"/>
    <w:rsid w:val="00A62436"/>
    <w:rsid w:val="00A62A4D"/>
    <w:rsid w:val="00A62CC5"/>
    <w:rsid w:val="00A6317B"/>
    <w:rsid w:val="00A63184"/>
    <w:rsid w:val="00A639B1"/>
    <w:rsid w:val="00A63A95"/>
    <w:rsid w:val="00A63DF1"/>
    <w:rsid w:val="00A6410C"/>
    <w:rsid w:val="00A6435A"/>
    <w:rsid w:val="00A647CD"/>
    <w:rsid w:val="00A6560B"/>
    <w:rsid w:val="00A65C42"/>
    <w:rsid w:val="00A65EF7"/>
    <w:rsid w:val="00A66396"/>
    <w:rsid w:val="00A671D1"/>
    <w:rsid w:val="00A67879"/>
    <w:rsid w:val="00A67EF5"/>
    <w:rsid w:val="00A7218B"/>
    <w:rsid w:val="00A7234D"/>
    <w:rsid w:val="00A72703"/>
    <w:rsid w:val="00A72852"/>
    <w:rsid w:val="00A72E28"/>
    <w:rsid w:val="00A732BA"/>
    <w:rsid w:val="00A74454"/>
    <w:rsid w:val="00A754DD"/>
    <w:rsid w:val="00A75510"/>
    <w:rsid w:val="00A75723"/>
    <w:rsid w:val="00A75E47"/>
    <w:rsid w:val="00A766AD"/>
    <w:rsid w:val="00A76961"/>
    <w:rsid w:val="00A76BFB"/>
    <w:rsid w:val="00A8122B"/>
    <w:rsid w:val="00A81726"/>
    <w:rsid w:val="00A81A20"/>
    <w:rsid w:val="00A81B8D"/>
    <w:rsid w:val="00A81EC8"/>
    <w:rsid w:val="00A82EDC"/>
    <w:rsid w:val="00A82F09"/>
    <w:rsid w:val="00A8326D"/>
    <w:rsid w:val="00A83DDC"/>
    <w:rsid w:val="00A83F37"/>
    <w:rsid w:val="00A84018"/>
    <w:rsid w:val="00A84AF3"/>
    <w:rsid w:val="00A84BED"/>
    <w:rsid w:val="00A8536F"/>
    <w:rsid w:val="00A85511"/>
    <w:rsid w:val="00A857C4"/>
    <w:rsid w:val="00A85CD9"/>
    <w:rsid w:val="00A85E27"/>
    <w:rsid w:val="00A86D6F"/>
    <w:rsid w:val="00A86E3E"/>
    <w:rsid w:val="00A87BAE"/>
    <w:rsid w:val="00A9015D"/>
    <w:rsid w:val="00A90976"/>
    <w:rsid w:val="00A90B03"/>
    <w:rsid w:val="00A913A1"/>
    <w:rsid w:val="00A91ACB"/>
    <w:rsid w:val="00A92584"/>
    <w:rsid w:val="00A925DB"/>
    <w:rsid w:val="00A93DC6"/>
    <w:rsid w:val="00A94354"/>
    <w:rsid w:val="00A94796"/>
    <w:rsid w:val="00A94CEF"/>
    <w:rsid w:val="00A9501F"/>
    <w:rsid w:val="00A951AC"/>
    <w:rsid w:val="00A951C2"/>
    <w:rsid w:val="00A95452"/>
    <w:rsid w:val="00A95EE0"/>
    <w:rsid w:val="00A96B79"/>
    <w:rsid w:val="00A96EF6"/>
    <w:rsid w:val="00A97CF6"/>
    <w:rsid w:val="00AA096E"/>
    <w:rsid w:val="00AA1293"/>
    <w:rsid w:val="00AA14C3"/>
    <w:rsid w:val="00AA188D"/>
    <w:rsid w:val="00AA3EDF"/>
    <w:rsid w:val="00AA4239"/>
    <w:rsid w:val="00AA4D46"/>
    <w:rsid w:val="00AA5361"/>
    <w:rsid w:val="00AA54AE"/>
    <w:rsid w:val="00AA6816"/>
    <w:rsid w:val="00AA69E5"/>
    <w:rsid w:val="00AA7322"/>
    <w:rsid w:val="00AA75CE"/>
    <w:rsid w:val="00AB023A"/>
    <w:rsid w:val="00AB0C43"/>
    <w:rsid w:val="00AB1098"/>
    <w:rsid w:val="00AB173C"/>
    <w:rsid w:val="00AB188D"/>
    <w:rsid w:val="00AB1B38"/>
    <w:rsid w:val="00AB217D"/>
    <w:rsid w:val="00AB2581"/>
    <w:rsid w:val="00AB2643"/>
    <w:rsid w:val="00AB27C6"/>
    <w:rsid w:val="00AB3031"/>
    <w:rsid w:val="00AB3379"/>
    <w:rsid w:val="00AB3F05"/>
    <w:rsid w:val="00AB4013"/>
    <w:rsid w:val="00AB462F"/>
    <w:rsid w:val="00AB4BB5"/>
    <w:rsid w:val="00AB4C0D"/>
    <w:rsid w:val="00AB557D"/>
    <w:rsid w:val="00AB6477"/>
    <w:rsid w:val="00AB6533"/>
    <w:rsid w:val="00AB689D"/>
    <w:rsid w:val="00AB6EB6"/>
    <w:rsid w:val="00AB7675"/>
    <w:rsid w:val="00AB7AA7"/>
    <w:rsid w:val="00AB7E48"/>
    <w:rsid w:val="00AC070D"/>
    <w:rsid w:val="00AC1A14"/>
    <w:rsid w:val="00AC2A94"/>
    <w:rsid w:val="00AC322C"/>
    <w:rsid w:val="00AC33E2"/>
    <w:rsid w:val="00AC3674"/>
    <w:rsid w:val="00AC4423"/>
    <w:rsid w:val="00AC4A20"/>
    <w:rsid w:val="00AC4FEA"/>
    <w:rsid w:val="00AC5213"/>
    <w:rsid w:val="00AC53F3"/>
    <w:rsid w:val="00AC56B3"/>
    <w:rsid w:val="00AC584E"/>
    <w:rsid w:val="00AC5B6E"/>
    <w:rsid w:val="00AC5E1A"/>
    <w:rsid w:val="00AC7B80"/>
    <w:rsid w:val="00AD0A32"/>
    <w:rsid w:val="00AD1442"/>
    <w:rsid w:val="00AD14AB"/>
    <w:rsid w:val="00AD1B73"/>
    <w:rsid w:val="00AD20ED"/>
    <w:rsid w:val="00AD20FA"/>
    <w:rsid w:val="00AD2CBD"/>
    <w:rsid w:val="00AD2DED"/>
    <w:rsid w:val="00AD2F04"/>
    <w:rsid w:val="00AD2FE7"/>
    <w:rsid w:val="00AD30DD"/>
    <w:rsid w:val="00AD39EF"/>
    <w:rsid w:val="00AD3BC2"/>
    <w:rsid w:val="00AD3F60"/>
    <w:rsid w:val="00AD4264"/>
    <w:rsid w:val="00AD4434"/>
    <w:rsid w:val="00AD53AA"/>
    <w:rsid w:val="00AD72BC"/>
    <w:rsid w:val="00AD79BF"/>
    <w:rsid w:val="00AD7C84"/>
    <w:rsid w:val="00AE03CE"/>
    <w:rsid w:val="00AE07E1"/>
    <w:rsid w:val="00AE1170"/>
    <w:rsid w:val="00AE1D52"/>
    <w:rsid w:val="00AE2133"/>
    <w:rsid w:val="00AE2622"/>
    <w:rsid w:val="00AE43F4"/>
    <w:rsid w:val="00AE4550"/>
    <w:rsid w:val="00AE5099"/>
    <w:rsid w:val="00AE50D3"/>
    <w:rsid w:val="00AE597B"/>
    <w:rsid w:val="00AE5A64"/>
    <w:rsid w:val="00AE606A"/>
    <w:rsid w:val="00AE7312"/>
    <w:rsid w:val="00AF013B"/>
    <w:rsid w:val="00AF0A66"/>
    <w:rsid w:val="00AF0CF8"/>
    <w:rsid w:val="00AF218F"/>
    <w:rsid w:val="00AF262C"/>
    <w:rsid w:val="00AF381C"/>
    <w:rsid w:val="00AF415A"/>
    <w:rsid w:val="00AF4288"/>
    <w:rsid w:val="00AF44F2"/>
    <w:rsid w:val="00AF4950"/>
    <w:rsid w:val="00AF53AB"/>
    <w:rsid w:val="00AF53BA"/>
    <w:rsid w:val="00AF69B4"/>
    <w:rsid w:val="00AF717B"/>
    <w:rsid w:val="00B00415"/>
    <w:rsid w:val="00B00CD0"/>
    <w:rsid w:val="00B00D77"/>
    <w:rsid w:val="00B0117B"/>
    <w:rsid w:val="00B011BD"/>
    <w:rsid w:val="00B01283"/>
    <w:rsid w:val="00B0153C"/>
    <w:rsid w:val="00B02A46"/>
    <w:rsid w:val="00B035B9"/>
    <w:rsid w:val="00B03EBB"/>
    <w:rsid w:val="00B04DD4"/>
    <w:rsid w:val="00B0530B"/>
    <w:rsid w:val="00B05993"/>
    <w:rsid w:val="00B060CD"/>
    <w:rsid w:val="00B0686C"/>
    <w:rsid w:val="00B06E97"/>
    <w:rsid w:val="00B077F2"/>
    <w:rsid w:val="00B102AD"/>
    <w:rsid w:val="00B10681"/>
    <w:rsid w:val="00B10B50"/>
    <w:rsid w:val="00B116D4"/>
    <w:rsid w:val="00B1238A"/>
    <w:rsid w:val="00B134E7"/>
    <w:rsid w:val="00B13A79"/>
    <w:rsid w:val="00B14B59"/>
    <w:rsid w:val="00B14FC0"/>
    <w:rsid w:val="00B159F7"/>
    <w:rsid w:val="00B1649D"/>
    <w:rsid w:val="00B16524"/>
    <w:rsid w:val="00B165E7"/>
    <w:rsid w:val="00B16E86"/>
    <w:rsid w:val="00B17315"/>
    <w:rsid w:val="00B20364"/>
    <w:rsid w:val="00B20661"/>
    <w:rsid w:val="00B2130C"/>
    <w:rsid w:val="00B215D0"/>
    <w:rsid w:val="00B219ED"/>
    <w:rsid w:val="00B21EDE"/>
    <w:rsid w:val="00B226A9"/>
    <w:rsid w:val="00B2300D"/>
    <w:rsid w:val="00B230F6"/>
    <w:rsid w:val="00B23139"/>
    <w:rsid w:val="00B232D6"/>
    <w:rsid w:val="00B23368"/>
    <w:rsid w:val="00B23539"/>
    <w:rsid w:val="00B23551"/>
    <w:rsid w:val="00B24DC8"/>
    <w:rsid w:val="00B25335"/>
    <w:rsid w:val="00B2556A"/>
    <w:rsid w:val="00B25FA0"/>
    <w:rsid w:val="00B26391"/>
    <w:rsid w:val="00B26A06"/>
    <w:rsid w:val="00B2716B"/>
    <w:rsid w:val="00B27AD5"/>
    <w:rsid w:val="00B27F3D"/>
    <w:rsid w:val="00B30E74"/>
    <w:rsid w:val="00B3108F"/>
    <w:rsid w:val="00B3114E"/>
    <w:rsid w:val="00B3148D"/>
    <w:rsid w:val="00B31CC5"/>
    <w:rsid w:val="00B32AD4"/>
    <w:rsid w:val="00B3357B"/>
    <w:rsid w:val="00B33D79"/>
    <w:rsid w:val="00B33E3B"/>
    <w:rsid w:val="00B33F59"/>
    <w:rsid w:val="00B34483"/>
    <w:rsid w:val="00B34DAE"/>
    <w:rsid w:val="00B359E3"/>
    <w:rsid w:val="00B365CA"/>
    <w:rsid w:val="00B36CA1"/>
    <w:rsid w:val="00B379C8"/>
    <w:rsid w:val="00B40514"/>
    <w:rsid w:val="00B41014"/>
    <w:rsid w:val="00B41534"/>
    <w:rsid w:val="00B4154B"/>
    <w:rsid w:val="00B41784"/>
    <w:rsid w:val="00B42E68"/>
    <w:rsid w:val="00B43910"/>
    <w:rsid w:val="00B4420E"/>
    <w:rsid w:val="00B44DFC"/>
    <w:rsid w:val="00B45669"/>
    <w:rsid w:val="00B46554"/>
    <w:rsid w:val="00B466F0"/>
    <w:rsid w:val="00B467BB"/>
    <w:rsid w:val="00B47E3B"/>
    <w:rsid w:val="00B50892"/>
    <w:rsid w:val="00B511ED"/>
    <w:rsid w:val="00B51602"/>
    <w:rsid w:val="00B51F21"/>
    <w:rsid w:val="00B52540"/>
    <w:rsid w:val="00B53C34"/>
    <w:rsid w:val="00B53F0D"/>
    <w:rsid w:val="00B5455A"/>
    <w:rsid w:val="00B5657A"/>
    <w:rsid w:val="00B56B84"/>
    <w:rsid w:val="00B57961"/>
    <w:rsid w:val="00B57C56"/>
    <w:rsid w:val="00B60558"/>
    <w:rsid w:val="00B60BE1"/>
    <w:rsid w:val="00B61614"/>
    <w:rsid w:val="00B61672"/>
    <w:rsid w:val="00B61B8F"/>
    <w:rsid w:val="00B61EEB"/>
    <w:rsid w:val="00B62488"/>
    <w:rsid w:val="00B628A4"/>
    <w:rsid w:val="00B62D2F"/>
    <w:rsid w:val="00B63293"/>
    <w:rsid w:val="00B64774"/>
    <w:rsid w:val="00B64B13"/>
    <w:rsid w:val="00B64D8D"/>
    <w:rsid w:val="00B64E06"/>
    <w:rsid w:val="00B65CB5"/>
    <w:rsid w:val="00B65D4A"/>
    <w:rsid w:val="00B668FC"/>
    <w:rsid w:val="00B66B65"/>
    <w:rsid w:val="00B70A11"/>
    <w:rsid w:val="00B70F06"/>
    <w:rsid w:val="00B70FEF"/>
    <w:rsid w:val="00B7145B"/>
    <w:rsid w:val="00B71881"/>
    <w:rsid w:val="00B718FB"/>
    <w:rsid w:val="00B721B5"/>
    <w:rsid w:val="00B728FD"/>
    <w:rsid w:val="00B72FA4"/>
    <w:rsid w:val="00B73290"/>
    <w:rsid w:val="00B7374F"/>
    <w:rsid w:val="00B74500"/>
    <w:rsid w:val="00B74AFB"/>
    <w:rsid w:val="00B7547E"/>
    <w:rsid w:val="00B754EA"/>
    <w:rsid w:val="00B75A04"/>
    <w:rsid w:val="00B7605A"/>
    <w:rsid w:val="00B768AD"/>
    <w:rsid w:val="00B76D77"/>
    <w:rsid w:val="00B7702D"/>
    <w:rsid w:val="00B774E3"/>
    <w:rsid w:val="00B7761D"/>
    <w:rsid w:val="00B77BCD"/>
    <w:rsid w:val="00B77E2A"/>
    <w:rsid w:val="00B8050E"/>
    <w:rsid w:val="00B80BF0"/>
    <w:rsid w:val="00B80E48"/>
    <w:rsid w:val="00B810CD"/>
    <w:rsid w:val="00B81196"/>
    <w:rsid w:val="00B81393"/>
    <w:rsid w:val="00B81607"/>
    <w:rsid w:val="00B81787"/>
    <w:rsid w:val="00B8280A"/>
    <w:rsid w:val="00B83638"/>
    <w:rsid w:val="00B839BC"/>
    <w:rsid w:val="00B84738"/>
    <w:rsid w:val="00B84B83"/>
    <w:rsid w:val="00B8517C"/>
    <w:rsid w:val="00B853F9"/>
    <w:rsid w:val="00B860D7"/>
    <w:rsid w:val="00B86158"/>
    <w:rsid w:val="00B868DC"/>
    <w:rsid w:val="00B92342"/>
    <w:rsid w:val="00B92412"/>
    <w:rsid w:val="00B92971"/>
    <w:rsid w:val="00B92D1A"/>
    <w:rsid w:val="00B93445"/>
    <w:rsid w:val="00B93720"/>
    <w:rsid w:val="00B938AB"/>
    <w:rsid w:val="00B939A1"/>
    <w:rsid w:val="00B93B87"/>
    <w:rsid w:val="00B9431E"/>
    <w:rsid w:val="00B9465D"/>
    <w:rsid w:val="00B9473D"/>
    <w:rsid w:val="00B94881"/>
    <w:rsid w:val="00B9517B"/>
    <w:rsid w:val="00B954D6"/>
    <w:rsid w:val="00B95517"/>
    <w:rsid w:val="00B95C12"/>
    <w:rsid w:val="00B961F1"/>
    <w:rsid w:val="00B96885"/>
    <w:rsid w:val="00B96C4E"/>
    <w:rsid w:val="00B973E7"/>
    <w:rsid w:val="00B979CC"/>
    <w:rsid w:val="00B97C50"/>
    <w:rsid w:val="00BA0AC7"/>
    <w:rsid w:val="00BA1434"/>
    <w:rsid w:val="00BA3212"/>
    <w:rsid w:val="00BA3B4B"/>
    <w:rsid w:val="00BA40BE"/>
    <w:rsid w:val="00BA467B"/>
    <w:rsid w:val="00BA4D41"/>
    <w:rsid w:val="00BA57F5"/>
    <w:rsid w:val="00BA58BB"/>
    <w:rsid w:val="00BA67FC"/>
    <w:rsid w:val="00BA6B8E"/>
    <w:rsid w:val="00BA6C85"/>
    <w:rsid w:val="00BA70FF"/>
    <w:rsid w:val="00BA711E"/>
    <w:rsid w:val="00BA7285"/>
    <w:rsid w:val="00BA7BE8"/>
    <w:rsid w:val="00BB08F7"/>
    <w:rsid w:val="00BB0BA7"/>
    <w:rsid w:val="00BB0CA1"/>
    <w:rsid w:val="00BB133D"/>
    <w:rsid w:val="00BB1924"/>
    <w:rsid w:val="00BB2616"/>
    <w:rsid w:val="00BB26EB"/>
    <w:rsid w:val="00BB2C15"/>
    <w:rsid w:val="00BB37AA"/>
    <w:rsid w:val="00BB3C8A"/>
    <w:rsid w:val="00BB4049"/>
    <w:rsid w:val="00BB5E0A"/>
    <w:rsid w:val="00BB7AF7"/>
    <w:rsid w:val="00BC00C1"/>
    <w:rsid w:val="00BC0230"/>
    <w:rsid w:val="00BC0688"/>
    <w:rsid w:val="00BC11B0"/>
    <w:rsid w:val="00BC1478"/>
    <w:rsid w:val="00BC1BFE"/>
    <w:rsid w:val="00BC1EF2"/>
    <w:rsid w:val="00BC2264"/>
    <w:rsid w:val="00BC2C3A"/>
    <w:rsid w:val="00BC358A"/>
    <w:rsid w:val="00BC3982"/>
    <w:rsid w:val="00BC3B6C"/>
    <w:rsid w:val="00BC3CE2"/>
    <w:rsid w:val="00BC3E3B"/>
    <w:rsid w:val="00BC52DE"/>
    <w:rsid w:val="00BC69C6"/>
    <w:rsid w:val="00BC7956"/>
    <w:rsid w:val="00BD0288"/>
    <w:rsid w:val="00BD02E6"/>
    <w:rsid w:val="00BD065D"/>
    <w:rsid w:val="00BD0CF8"/>
    <w:rsid w:val="00BD0DDA"/>
    <w:rsid w:val="00BD1469"/>
    <w:rsid w:val="00BD154F"/>
    <w:rsid w:val="00BD1AFC"/>
    <w:rsid w:val="00BD1E2C"/>
    <w:rsid w:val="00BD1FF6"/>
    <w:rsid w:val="00BD2256"/>
    <w:rsid w:val="00BD24B6"/>
    <w:rsid w:val="00BD3080"/>
    <w:rsid w:val="00BD3124"/>
    <w:rsid w:val="00BD316A"/>
    <w:rsid w:val="00BD33EC"/>
    <w:rsid w:val="00BD3A94"/>
    <w:rsid w:val="00BD49DE"/>
    <w:rsid w:val="00BD4CF5"/>
    <w:rsid w:val="00BD5C38"/>
    <w:rsid w:val="00BD661C"/>
    <w:rsid w:val="00BD6C08"/>
    <w:rsid w:val="00BD72A6"/>
    <w:rsid w:val="00BD762F"/>
    <w:rsid w:val="00BD7A8E"/>
    <w:rsid w:val="00BD7D70"/>
    <w:rsid w:val="00BE0529"/>
    <w:rsid w:val="00BE09C7"/>
    <w:rsid w:val="00BE12EF"/>
    <w:rsid w:val="00BE1AA5"/>
    <w:rsid w:val="00BE1BBB"/>
    <w:rsid w:val="00BE2ACB"/>
    <w:rsid w:val="00BE3013"/>
    <w:rsid w:val="00BE367D"/>
    <w:rsid w:val="00BE3CB6"/>
    <w:rsid w:val="00BE4035"/>
    <w:rsid w:val="00BE4239"/>
    <w:rsid w:val="00BE4A58"/>
    <w:rsid w:val="00BE4B70"/>
    <w:rsid w:val="00BE4C67"/>
    <w:rsid w:val="00BE5120"/>
    <w:rsid w:val="00BE5756"/>
    <w:rsid w:val="00BE576D"/>
    <w:rsid w:val="00BE59E5"/>
    <w:rsid w:val="00BE64BF"/>
    <w:rsid w:val="00BE654A"/>
    <w:rsid w:val="00BE6653"/>
    <w:rsid w:val="00BE6B77"/>
    <w:rsid w:val="00BE7783"/>
    <w:rsid w:val="00BE7B46"/>
    <w:rsid w:val="00BF02D4"/>
    <w:rsid w:val="00BF0724"/>
    <w:rsid w:val="00BF15B9"/>
    <w:rsid w:val="00BF1896"/>
    <w:rsid w:val="00BF324E"/>
    <w:rsid w:val="00BF329F"/>
    <w:rsid w:val="00BF3D79"/>
    <w:rsid w:val="00BF3DDC"/>
    <w:rsid w:val="00BF4038"/>
    <w:rsid w:val="00BF4674"/>
    <w:rsid w:val="00BF47B7"/>
    <w:rsid w:val="00BF5020"/>
    <w:rsid w:val="00BF55BA"/>
    <w:rsid w:val="00BF58F2"/>
    <w:rsid w:val="00BF590D"/>
    <w:rsid w:val="00BF63BD"/>
    <w:rsid w:val="00BF6637"/>
    <w:rsid w:val="00BF756C"/>
    <w:rsid w:val="00BF7870"/>
    <w:rsid w:val="00BF794A"/>
    <w:rsid w:val="00BF7E92"/>
    <w:rsid w:val="00C00D9E"/>
    <w:rsid w:val="00C017D4"/>
    <w:rsid w:val="00C023E0"/>
    <w:rsid w:val="00C024DF"/>
    <w:rsid w:val="00C028F9"/>
    <w:rsid w:val="00C02F52"/>
    <w:rsid w:val="00C0308D"/>
    <w:rsid w:val="00C035A7"/>
    <w:rsid w:val="00C0387C"/>
    <w:rsid w:val="00C04A2A"/>
    <w:rsid w:val="00C04FA3"/>
    <w:rsid w:val="00C051F1"/>
    <w:rsid w:val="00C05216"/>
    <w:rsid w:val="00C05754"/>
    <w:rsid w:val="00C0586E"/>
    <w:rsid w:val="00C05C1A"/>
    <w:rsid w:val="00C05F6F"/>
    <w:rsid w:val="00C06021"/>
    <w:rsid w:val="00C06091"/>
    <w:rsid w:val="00C06AFA"/>
    <w:rsid w:val="00C06BCC"/>
    <w:rsid w:val="00C077A9"/>
    <w:rsid w:val="00C10D34"/>
    <w:rsid w:val="00C11612"/>
    <w:rsid w:val="00C11B8C"/>
    <w:rsid w:val="00C12101"/>
    <w:rsid w:val="00C1230F"/>
    <w:rsid w:val="00C12EC3"/>
    <w:rsid w:val="00C13810"/>
    <w:rsid w:val="00C13934"/>
    <w:rsid w:val="00C13B21"/>
    <w:rsid w:val="00C14234"/>
    <w:rsid w:val="00C14C9F"/>
    <w:rsid w:val="00C155CC"/>
    <w:rsid w:val="00C15941"/>
    <w:rsid w:val="00C15A4A"/>
    <w:rsid w:val="00C160D1"/>
    <w:rsid w:val="00C168BD"/>
    <w:rsid w:val="00C16E20"/>
    <w:rsid w:val="00C16F02"/>
    <w:rsid w:val="00C170CD"/>
    <w:rsid w:val="00C2047B"/>
    <w:rsid w:val="00C20A4F"/>
    <w:rsid w:val="00C215BB"/>
    <w:rsid w:val="00C21801"/>
    <w:rsid w:val="00C2304D"/>
    <w:rsid w:val="00C236EB"/>
    <w:rsid w:val="00C23BE9"/>
    <w:rsid w:val="00C24016"/>
    <w:rsid w:val="00C24904"/>
    <w:rsid w:val="00C2541E"/>
    <w:rsid w:val="00C25F86"/>
    <w:rsid w:val="00C2649C"/>
    <w:rsid w:val="00C26623"/>
    <w:rsid w:val="00C26685"/>
    <w:rsid w:val="00C26D74"/>
    <w:rsid w:val="00C2701E"/>
    <w:rsid w:val="00C2748B"/>
    <w:rsid w:val="00C27850"/>
    <w:rsid w:val="00C30824"/>
    <w:rsid w:val="00C30AA8"/>
    <w:rsid w:val="00C30F87"/>
    <w:rsid w:val="00C31BF8"/>
    <w:rsid w:val="00C3273C"/>
    <w:rsid w:val="00C3307F"/>
    <w:rsid w:val="00C33F77"/>
    <w:rsid w:val="00C348FF"/>
    <w:rsid w:val="00C34CC3"/>
    <w:rsid w:val="00C34F30"/>
    <w:rsid w:val="00C363E7"/>
    <w:rsid w:val="00C3640A"/>
    <w:rsid w:val="00C36F96"/>
    <w:rsid w:val="00C37086"/>
    <w:rsid w:val="00C3796D"/>
    <w:rsid w:val="00C4057F"/>
    <w:rsid w:val="00C40753"/>
    <w:rsid w:val="00C40815"/>
    <w:rsid w:val="00C40B89"/>
    <w:rsid w:val="00C40B90"/>
    <w:rsid w:val="00C41BEB"/>
    <w:rsid w:val="00C427A2"/>
    <w:rsid w:val="00C42E64"/>
    <w:rsid w:val="00C438A2"/>
    <w:rsid w:val="00C43C61"/>
    <w:rsid w:val="00C441C2"/>
    <w:rsid w:val="00C4421D"/>
    <w:rsid w:val="00C47B24"/>
    <w:rsid w:val="00C50040"/>
    <w:rsid w:val="00C507A3"/>
    <w:rsid w:val="00C511FE"/>
    <w:rsid w:val="00C5183A"/>
    <w:rsid w:val="00C51B9C"/>
    <w:rsid w:val="00C51BEC"/>
    <w:rsid w:val="00C521AE"/>
    <w:rsid w:val="00C52B13"/>
    <w:rsid w:val="00C53591"/>
    <w:rsid w:val="00C547CC"/>
    <w:rsid w:val="00C54A87"/>
    <w:rsid w:val="00C55428"/>
    <w:rsid w:val="00C55DE1"/>
    <w:rsid w:val="00C56373"/>
    <w:rsid w:val="00C56A7A"/>
    <w:rsid w:val="00C56BC5"/>
    <w:rsid w:val="00C57185"/>
    <w:rsid w:val="00C572FF"/>
    <w:rsid w:val="00C57683"/>
    <w:rsid w:val="00C57991"/>
    <w:rsid w:val="00C60B64"/>
    <w:rsid w:val="00C60D23"/>
    <w:rsid w:val="00C615B8"/>
    <w:rsid w:val="00C61AFD"/>
    <w:rsid w:val="00C62D67"/>
    <w:rsid w:val="00C633BA"/>
    <w:rsid w:val="00C6356B"/>
    <w:rsid w:val="00C652E2"/>
    <w:rsid w:val="00C653FB"/>
    <w:rsid w:val="00C65CBF"/>
    <w:rsid w:val="00C66375"/>
    <w:rsid w:val="00C667D0"/>
    <w:rsid w:val="00C66AD7"/>
    <w:rsid w:val="00C66E3C"/>
    <w:rsid w:val="00C67EA5"/>
    <w:rsid w:val="00C70107"/>
    <w:rsid w:val="00C70E36"/>
    <w:rsid w:val="00C71279"/>
    <w:rsid w:val="00C71351"/>
    <w:rsid w:val="00C71A08"/>
    <w:rsid w:val="00C72625"/>
    <w:rsid w:val="00C7271D"/>
    <w:rsid w:val="00C72B6C"/>
    <w:rsid w:val="00C73FAB"/>
    <w:rsid w:val="00C747DA"/>
    <w:rsid w:val="00C74CF6"/>
    <w:rsid w:val="00C75A01"/>
    <w:rsid w:val="00C75BCA"/>
    <w:rsid w:val="00C75C66"/>
    <w:rsid w:val="00C75DB6"/>
    <w:rsid w:val="00C76E04"/>
    <w:rsid w:val="00C76FB0"/>
    <w:rsid w:val="00C81278"/>
    <w:rsid w:val="00C81A2C"/>
    <w:rsid w:val="00C81E27"/>
    <w:rsid w:val="00C82647"/>
    <w:rsid w:val="00C8285E"/>
    <w:rsid w:val="00C82F2D"/>
    <w:rsid w:val="00C83260"/>
    <w:rsid w:val="00C836F0"/>
    <w:rsid w:val="00C8398B"/>
    <w:rsid w:val="00C84318"/>
    <w:rsid w:val="00C856BE"/>
    <w:rsid w:val="00C85F2C"/>
    <w:rsid w:val="00C8734C"/>
    <w:rsid w:val="00C87388"/>
    <w:rsid w:val="00C87A9E"/>
    <w:rsid w:val="00C91633"/>
    <w:rsid w:val="00C9382C"/>
    <w:rsid w:val="00C94C71"/>
    <w:rsid w:val="00C94F15"/>
    <w:rsid w:val="00C954BD"/>
    <w:rsid w:val="00C95615"/>
    <w:rsid w:val="00C97517"/>
    <w:rsid w:val="00C97CC0"/>
    <w:rsid w:val="00C97D75"/>
    <w:rsid w:val="00CA0261"/>
    <w:rsid w:val="00CA04BA"/>
    <w:rsid w:val="00CA0EC6"/>
    <w:rsid w:val="00CA136D"/>
    <w:rsid w:val="00CA147B"/>
    <w:rsid w:val="00CA1DF5"/>
    <w:rsid w:val="00CA2400"/>
    <w:rsid w:val="00CA24A1"/>
    <w:rsid w:val="00CA2D7A"/>
    <w:rsid w:val="00CA41B5"/>
    <w:rsid w:val="00CA47F5"/>
    <w:rsid w:val="00CA4CA2"/>
    <w:rsid w:val="00CA5103"/>
    <w:rsid w:val="00CA5368"/>
    <w:rsid w:val="00CA6310"/>
    <w:rsid w:val="00CA6FE5"/>
    <w:rsid w:val="00CA7B88"/>
    <w:rsid w:val="00CB0113"/>
    <w:rsid w:val="00CB058C"/>
    <w:rsid w:val="00CB0BE4"/>
    <w:rsid w:val="00CB0DD0"/>
    <w:rsid w:val="00CB121D"/>
    <w:rsid w:val="00CB14A4"/>
    <w:rsid w:val="00CB2CCA"/>
    <w:rsid w:val="00CB30D0"/>
    <w:rsid w:val="00CB3502"/>
    <w:rsid w:val="00CB37A5"/>
    <w:rsid w:val="00CB3C01"/>
    <w:rsid w:val="00CB3EBC"/>
    <w:rsid w:val="00CB44B7"/>
    <w:rsid w:val="00CB493B"/>
    <w:rsid w:val="00CB4EC9"/>
    <w:rsid w:val="00CB5187"/>
    <w:rsid w:val="00CB5256"/>
    <w:rsid w:val="00CB570A"/>
    <w:rsid w:val="00CB679C"/>
    <w:rsid w:val="00CB6A84"/>
    <w:rsid w:val="00CB6A85"/>
    <w:rsid w:val="00CB7121"/>
    <w:rsid w:val="00CB7364"/>
    <w:rsid w:val="00CB768E"/>
    <w:rsid w:val="00CB7B4A"/>
    <w:rsid w:val="00CB7C4A"/>
    <w:rsid w:val="00CB7ECC"/>
    <w:rsid w:val="00CC0B1E"/>
    <w:rsid w:val="00CC0C76"/>
    <w:rsid w:val="00CC1475"/>
    <w:rsid w:val="00CC1DED"/>
    <w:rsid w:val="00CC319E"/>
    <w:rsid w:val="00CC340A"/>
    <w:rsid w:val="00CC36E9"/>
    <w:rsid w:val="00CC597B"/>
    <w:rsid w:val="00CC5AA0"/>
    <w:rsid w:val="00CC669A"/>
    <w:rsid w:val="00CC75B6"/>
    <w:rsid w:val="00CC779B"/>
    <w:rsid w:val="00CD0261"/>
    <w:rsid w:val="00CD28B2"/>
    <w:rsid w:val="00CD2DD0"/>
    <w:rsid w:val="00CD33EE"/>
    <w:rsid w:val="00CD3776"/>
    <w:rsid w:val="00CD4D65"/>
    <w:rsid w:val="00CD5120"/>
    <w:rsid w:val="00CD55B1"/>
    <w:rsid w:val="00CD5DA2"/>
    <w:rsid w:val="00CD648D"/>
    <w:rsid w:val="00CD6B80"/>
    <w:rsid w:val="00CD7616"/>
    <w:rsid w:val="00CD775A"/>
    <w:rsid w:val="00CE01B5"/>
    <w:rsid w:val="00CE021F"/>
    <w:rsid w:val="00CE0765"/>
    <w:rsid w:val="00CE0959"/>
    <w:rsid w:val="00CE0B98"/>
    <w:rsid w:val="00CE2312"/>
    <w:rsid w:val="00CE336E"/>
    <w:rsid w:val="00CE384F"/>
    <w:rsid w:val="00CE3CDF"/>
    <w:rsid w:val="00CE3D08"/>
    <w:rsid w:val="00CE3E07"/>
    <w:rsid w:val="00CE455E"/>
    <w:rsid w:val="00CE68A3"/>
    <w:rsid w:val="00CE79A8"/>
    <w:rsid w:val="00CE7BC1"/>
    <w:rsid w:val="00CE7E34"/>
    <w:rsid w:val="00CF05EC"/>
    <w:rsid w:val="00CF0639"/>
    <w:rsid w:val="00CF0AE5"/>
    <w:rsid w:val="00CF12B7"/>
    <w:rsid w:val="00CF14A0"/>
    <w:rsid w:val="00CF19DF"/>
    <w:rsid w:val="00CF1ED5"/>
    <w:rsid w:val="00CF1F8D"/>
    <w:rsid w:val="00CF2172"/>
    <w:rsid w:val="00CF25F6"/>
    <w:rsid w:val="00CF2BBB"/>
    <w:rsid w:val="00CF366B"/>
    <w:rsid w:val="00CF3B6C"/>
    <w:rsid w:val="00CF4810"/>
    <w:rsid w:val="00CF4D38"/>
    <w:rsid w:val="00CF4F1F"/>
    <w:rsid w:val="00CF4F47"/>
    <w:rsid w:val="00CF5030"/>
    <w:rsid w:val="00CF6A40"/>
    <w:rsid w:val="00CF6ED0"/>
    <w:rsid w:val="00CF7193"/>
    <w:rsid w:val="00D00511"/>
    <w:rsid w:val="00D005B4"/>
    <w:rsid w:val="00D00784"/>
    <w:rsid w:val="00D00BC5"/>
    <w:rsid w:val="00D00D4D"/>
    <w:rsid w:val="00D00E6F"/>
    <w:rsid w:val="00D01549"/>
    <w:rsid w:val="00D019EA"/>
    <w:rsid w:val="00D01AD1"/>
    <w:rsid w:val="00D02277"/>
    <w:rsid w:val="00D022F4"/>
    <w:rsid w:val="00D02BB4"/>
    <w:rsid w:val="00D03128"/>
    <w:rsid w:val="00D033C8"/>
    <w:rsid w:val="00D03B43"/>
    <w:rsid w:val="00D03C14"/>
    <w:rsid w:val="00D046B2"/>
    <w:rsid w:val="00D04B2D"/>
    <w:rsid w:val="00D04C84"/>
    <w:rsid w:val="00D052B0"/>
    <w:rsid w:val="00D053AF"/>
    <w:rsid w:val="00D0545B"/>
    <w:rsid w:val="00D058FD"/>
    <w:rsid w:val="00D05F86"/>
    <w:rsid w:val="00D06433"/>
    <w:rsid w:val="00D070BE"/>
    <w:rsid w:val="00D07169"/>
    <w:rsid w:val="00D07583"/>
    <w:rsid w:val="00D0769F"/>
    <w:rsid w:val="00D07C40"/>
    <w:rsid w:val="00D102A5"/>
    <w:rsid w:val="00D109FA"/>
    <w:rsid w:val="00D10F4D"/>
    <w:rsid w:val="00D10F85"/>
    <w:rsid w:val="00D111EF"/>
    <w:rsid w:val="00D11712"/>
    <w:rsid w:val="00D11EC0"/>
    <w:rsid w:val="00D120D2"/>
    <w:rsid w:val="00D122BD"/>
    <w:rsid w:val="00D13294"/>
    <w:rsid w:val="00D13A91"/>
    <w:rsid w:val="00D13CB3"/>
    <w:rsid w:val="00D14D12"/>
    <w:rsid w:val="00D171C8"/>
    <w:rsid w:val="00D20137"/>
    <w:rsid w:val="00D208E6"/>
    <w:rsid w:val="00D2190E"/>
    <w:rsid w:val="00D21A55"/>
    <w:rsid w:val="00D22651"/>
    <w:rsid w:val="00D23AD0"/>
    <w:rsid w:val="00D23B0A"/>
    <w:rsid w:val="00D23E23"/>
    <w:rsid w:val="00D24239"/>
    <w:rsid w:val="00D24BAF"/>
    <w:rsid w:val="00D24C26"/>
    <w:rsid w:val="00D255C6"/>
    <w:rsid w:val="00D25F2F"/>
    <w:rsid w:val="00D2620A"/>
    <w:rsid w:val="00D27091"/>
    <w:rsid w:val="00D277EE"/>
    <w:rsid w:val="00D27D59"/>
    <w:rsid w:val="00D309DD"/>
    <w:rsid w:val="00D30C66"/>
    <w:rsid w:val="00D30ECB"/>
    <w:rsid w:val="00D31163"/>
    <w:rsid w:val="00D31D60"/>
    <w:rsid w:val="00D3238A"/>
    <w:rsid w:val="00D3239D"/>
    <w:rsid w:val="00D3330C"/>
    <w:rsid w:val="00D3330E"/>
    <w:rsid w:val="00D3349D"/>
    <w:rsid w:val="00D33682"/>
    <w:rsid w:val="00D34598"/>
    <w:rsid w:val="00D3511A"/>
    <w:rsid w:val="00D35572"/>
    <w:rsid w:val="00D35F28"/>
    <w:rsid w:val="00D36458"/>
    <w:rsid w:val="00D3672A"/>
    <w:rsid w:val="00D368A2"/>
    <w:rsid w:val="00D368FF"/>
    <w:rsid w:val="00D369D2"/>
    <w:rsid w:val="00D36D8E"/>
    <w:rsid w:val="00D374D1"/>
    <w:rsid w:val="00D37596"/>
    <w:rsid w:val="00D37899"/>
    <w:rsid w:val="00D37FCE"/>
    <w:rsid w:val="00D40238"/>
    <w:rsid w:val="00D40D79"/>
    <w:rsid w:val="00D4117C"/>
    <w:rsid w:val="00D41258"/>
    <w:rsid w:val="00D420F0"/>
    <w:rsid w:val="00D43430"/>
    <w:rsid w:val="00D439C3"/>
    <w:rsid w:val="00D449C6"/>
    <w:rsid w:val="00D44A3B"/>
    <w:rsid w:val="00D451A0"/>
    <w:rsid w:val="00D451C2"/>
    <w:rsid w:val="00D45385"/>
    <w:rsid w:val="00D45C34"/>
    <w:rsid w:val="00D4777F"/>
    <w:rsid w:val="00D478D3"/>
    <w:rsid w:val="00D5062B"/>
    <w:rsid w:val="00D50B46"/>
    <w:rsid w:val="00D512DF"/>
    <w:rsid w:val="00D51867"/>
    <w:rsid w:val="00D519DD"/>
    <w:rsid w:val="00D51AD4"/>
    <w:rsid w:val="00D53414"/>
    <w:rsid w:val="00D54B76"/>
    <w:rsid w:val="00D54E08"/>
    <w:rsid w:val="00D5508A"/>
    <w:rsid w:val="00D55828"/>
    <w:rsid w:val="00D55C1D"/>
    <w:rsid w:val="00D56305"/>
    <w:rsid w:val="00D566F1"/>
    <w:rsid w:val="00D57388"/>
    <w:rsid w:val="00D61A0D"/>
    <w:rsid w:val="00D63F0E"/>
    <w:rsid w:val="00D63F45"/>
    <w:rsid w:val="00D64048"/>
    <w:rsid w:val="00D645A6"/>
    <w:rsid w:val="00D64B80"/>
    <w:rsid w:val="00D64E9D"/>
    <w:rsid w:val="00D65A11"/>
    <w:rsid w:val="00D65B91"/>
    <w:rsid w:val="00D662C7"/>
    <w:rsid w:val="00D6688A"/>
    <w:rsid w:val="00D66CD5"/>
    <w:rsid w:val="00D67145"/>
    <w:rsid w:val="00D7057C"/>
    <w:rsid w:val="00D70FF2"/>
    <w:rsid w:val="00D7160F"/>
    <w:rsid w:val="00D7197E"/>
    <w:rsid w:val="00D71DAC"/>
    <w:rsid w:val="00D726FD"/>
    <w:rsid w:val="00D72C26"/>
    <w:rsid w:val="00D73242"/>
    <w:rsid w:val="00D73288"/>
    <w:rsid w:val="00D73686"/>
    <w:rsid w:val="00D7371E"/>
    <w:rsid w:val="00D741DB"/>
    <w:rsid w:val="00D742A0"/>
    <w:rsid w:val="00D74E88"/>
    <w:rsid w:val="00D75216"/>
    <w:rsid w:val="00D756A7"/>
    <w:rsid w:val="00D75D33"/>
    <w:rsid w:val="00D75E56"/>
    <w:rsid w:val="00D76167"/>
    <w:rsid w:val="00D763AE"/>
    <w:rsid w:val="00D76CD8"/>
    <w:rsid w:val="00D76F2E"/>
    <w:rsid w:val="00D77919"/>
    <w:rsid w:val="00D779D4"/>
    <w:rsid w:val="00D8158C"/>
    <w:rsid w:val="00D8359E"/>
    <w:rsid w:val="00D85096"/>
    <w:rsid w:val="00D857FE"/>
    <w:rsid w:val="00D86F69"/>
    <w:rsid w:val="00D86F82"/>
    <w:rsid w:val="00D86FDB"/>
    <w:rsid w:val="00D87458"/>
    <w:rsid w:val="00D87AC4"/>
    <w:rsid w:val="00D901F7"/>
    <w:rsid w:val="00D90311"/>
    <w:rsid w:val="00D907F2"/>
    <w:rsid w:val="00D913F3"/>
    <w:rsid w:val="00D915FF"/>
    <w:rsid w:val="00D91CC6"/>
    <w:rsid w:val="00D92BBF"/>
    <w:rsid w:val="00D933F6"/>
    <w:rsid w:val="00D93F68"/>
    <w:rsid w:val="00D94010"/>
    <w:rsid w:val="00D948C4"/>
    <w:rsid w:val="00D94E85"/>
    <w:rsid w:val="00D962CF"/>
    <w:rsid w:val="00D9652E"/>
    <w:rsid w:val="00D96531"/>
    <w:rsid w:val="00D96E0B"/>
    <w:rsid w:val="00D97CEB"/>
    <w:rsid w:val="00DA0A11"/>
    <w:rsid w:val="00DA0F56"/>
    <w:rsid w:val="00DA26B3"/>
    <w:rsid w:val="00DA2FCF"/>
    <w:rsid w:val="00DA3113"/>
    <w:rsid w:val="00DA3199"/>
    <w:rsid w:val="00DA38EC"/>
    <w:rsid w:val="00DA3AAC"/>
    <w:rsid w:val="00DA3F40"/>
    <w:rsid w:val="00DA435A"/>
    <w:rsid w:val="00DA43EB"/>
    <w:rsid w:val="00DA465F"/>
    <w:rsid w:val="00DA4823"/>
    <w:rsid w:val="00DA4E2E"/>
    <w:rsid w:val="00DA518C"/>
    <w:rsid w:val="00DA5B16"/>
    <w:rsid w:val="00DA654C"/>
    <w:rsid w:val="00DA77DE"/>
    <w:rsid w:val="00DA7C18"/>
    <w:rsid w:val="00DB0A0F"/>
    <w:rsid w:val="00DB2AEF"/>
    <w:rsid w:val="00DB2B51"/>
    <w:rsid w:val="00DB341C"/>
    <w:rsid w:val="00DB4525"/>
    <w:rsid w:val="00DB47A5"/>
    <w:rsid w:val="00DB4D17"/>
    <w:rsid w:val="00DB55E1"/>
    <w:rsid w:val="00DB5EDA"/>
    <w:rsid w:val="00DB7CED"/>
    <w:rsid w:val="00DC09FC"/>
    <w:rsid w:val="00DC0C12"/>
    <w:rsid w:val="00DC102C"/>
    <w:rsid w:val="00DC15B7"/>
    <w:rsid w:val="00DC1EC8"/>
    <w:rsid w:val="00DC2E18"/>
    <w:rsid w:val="00DC2FA0"/>
    <w:rsid w:val="00DC30FE"/>
    <w:rsid w:val="00DC3512"/>
    <w:rsid w:val="00DC385E"/>
    <w:rsid w:val="00DC3EC8"/>
    <w:rsid w:val="00DC4068"/>
    <w:rsid w:val="00DC4145"/>
    <w:rsid w:val="00DC493B"/>
    <w:rsid w:val="00DC759F"/>
    <w:rsid w:val="00DD0B51"/>
    <w:rsid w:val="00DD0BE6"/>
    <w:rsid w:val="00DD1707"/>
    <w:rsid w:val="00DD1C59"/>
    <w:rsid w:val="00DD23B0"/>
    <w:rsid w:val="00DD2FD9"/>
    <w:rsid w:val="00DD3272"/>
    <w:rsid w:val="00DD3467"/>
    <w:rsid w:val="00DD45B5"/>
    <w:rsid w:val="00DD474F"/>
    <w:rsid w:val="00DD4A1A"/>
    <w:rsid w:val="00DD52FC"/>
    <w:rsid w:val="00DD5516"/>
    <w:rsid w:val="00DD5C14"/>
    <w:rsid w:val="00DD5C3A"/>
    <w:rsid w:val="00DD64C8"/>
    <w:rsid w:val="00DD674D"/>
    <w:rsid w:val="00DD701C"/>
    <w:rsid w:val="00DD7DA4"/>
    <w:rsid w:val="00DE017D"/>
    <w:rsid w:val="00DE0CC3"/>
    <w:rsid w:val="00DE0F83"/>
    <w:rsid w:val="00DE2C73"/>
    <w:rsid w:val="00DE3136"/>
    <w:rsid w:val="00DE39F4"/>
    <w:rsid w:val="00DE39F8"/>
    <w:rsid w:val="00DE3A27"/>
    <w:rsid w:val="00DE3A6B"/>
    <w:rsid w:val="00DE3C7D"/>
    <w:rsid w:val="00DE4965"/>
    <w:rsid w:val="00DE4EA8"/>
    <w:rsid w:val="00DE50FD"/>
    <w:rsid w:val="00DE5854"/>
    <w:rsid w:val="00DE587D"/>
    <w:rsid w:val="00DE5CC8"/>
    <w:rsid w:val="00DE6805"/>
    <w:rsid w:val="00DE7807"/>
    <w:rsid w:val="00DE7C25"/>
    <w:rsid w:val="00DF0D0A"/>
    <w:rsid w:val="00DF1211"/>
    <w:rsid w:val="00DF1385"/>
    <w:rsid w:val="00DF1FB9"/>
    <w:rsid w:val="00DF2469"/>
    <w:rsid w:val="00DF2EB3"/>
    <w:rsid w:val="00DF316E"/>
    <w:rsid w:val="00DF3626"/>
    <w:rsid w:val="00DF3FC2"/>
    <w:rsid w:val="00DF58E5"/>
    <w:rsid w:val="00DF7634"/>
    <w:rsid w:val="00DF79E1"/>
    <w:rsid w:val="00E000D0"/>
    <w:rsid w:val="00E00F2E"/>
    <w:rsid w:val="00E01525"/>
    <w:rsid w:val="00E0160E"/>
    <w:rsid w:val="00E0186E"/>
    <w:rsid w:val="00E01D83"/>
    <w:rsid w:val="00E01FE1"/>
    <w:rsid w:val="00E024B2"/>
    <w:rsid w:val="00E025CC"/>
    <w:rsid w:val="00E02FCC"/>
    <w:rsid w:val="00E03063"/>
    <w:rsid w:val="00E036B3"/>
    <w:rsid w:val="00E03797"/>
    <w:rsid w:val="00E057EA"/>
    <w:rsid w:val="00E05BBB"/>
    <w:rsid w:val="00E06FAA"/>
    <w:rsid w:val="00E07AA2"/>
    <w:rsid w:val="00E1015B"/>
    <w:rsid w:val="00E106AE"/>
    <w:rsid w:val="00E10723"/>
    <w:rsid w:val="00E10E5A"/>
    <w:rsid w:val="00E11A5C"/>
    <w:rsid w:val="00E1223A"/>
    <w:rsid w:val="00E122A9"/>
    <w:rsid w:val="00E12ABE"/>
    <w:rsid w:val="00E1415F"/>
    <w:rsid w:val="00E15683"/>
    <w:rsid w:val="00E1603D"/>
    <w:rsid w:val="00E171AC"/>
    <w:rsid w:val="00E1784D"/>
    <w:rsid w:val="00E20A95"/>
    <w:rsid w:val="00E20E02"/>
    <w:rsid w:val="00E21806"/>
    <w:rsid w:val="00E21BD1"/>
    <w:rsid w:val="00E2282E"/>
    <w:rsid w:val="00E2294D"/>
    <w:rsid w:val="00E2297A"/>
    <w:rsid w:val="00E229C1"/>
    <w:rsid w:val="00E22C09"/>
    <w:rsid w:val="00E2339C"/>
    <w:rsid w:val="00E238C8"/>
    <w:rsid w:val="00E239E9"/>
    <w:rsid w:val="00E23FAE"/>
    <w:rsid w:val="00E25C75"/>
    <w:rsid w:val="00E26416"/>
    <w:rsid w:val="00E2796A"/>
    <w:rsid w:val="00E30003"/>
    <w:rsid w:val="00E30CDC"/>
    <w:rsid w:val="00E31053"/>
    <w:rsid w:val="00E313CE"/>
    <w:rsid w:val="00E31F09"/>
    <w:rsid w:val="00E320DB"/>
    <w:rsid w:val="00E32733"/>
    <w:rsid w:val="00E32DB0"/>
    <w:rsid w:val="00E331D5"/>
    <w:rsid w:val="00E33AB2"/>
    <w:rsid w:val="00E33E69"/>
    <w:rsid w:val="00E3493A"/>
    <w:rsid w:val="00E3497F"/>
    <w:rsid w:val="00E34E6A"/>
    <w:rsid w:val="00E34F1E"/>
    <w:rsid w:val="00E35F0A"/>
    <w:rsid w:val="00E36245"/>
    <w:rsid w:val="00E363CF"/>
    <w:rsid w:val="00E36CB0"/>
    <w:rsid w:val="00E36D49"/>
    <w:rsid w:val="00E36E14"/>
    <w:rsid w:val="00E408E9"/>
    <w:rsid w:val="00E418F1"/>
    <w:rsid w:val="00E41C29"/>
    <w:rsid w:val="00E4238A"/>
    <w:rsid w:val="00E423EE"/>
    <w:rsid w:val="00E4324D"/>
    <w:rsid w:val="00E43812"/>
    <w:rsid w:val="00E4443F"/>
    <w:rsid w:val="00E44935"/>
    <w:rsid w:val="00E4579A"/>
    <w:rsid w:val="00E46771"/>
    <w:rsid w:val="00E46E0B"/>
    <w:rsid w:val="00E471ED"/>
    <w:rsid w:val="00E478DA"/>
    <w:rsid w:val="00E479FF"/>
    <w:rsid w:val="00E5076A"/>
    <w:rsid w:val="00E50934"/>
    <w:rsid w:val="00E50E1F"/>
    <w:rsid w:val="00E52538"/>
    <w:rsid w:val="00E528AD"/>
    <w:rsid w:val="00E52A22"/>
    <w:rsid w:val="00E53041"/>
    <w:rsid w:val="00E535C2"/>
    <w:rsid w:val="00E53728"/>
    <w:rsid w:val="00E53914"/>
    <w:rsid w:val="00E540D5"/>
    <w:rsid w:val="00E54A4F"/>
    <w:rsid w:val="00E564BC"/>
    <w:rsid w:val="00E5696B"/>
    <w:rsid w:val="00E60221"/>
    <w:rsid w:val="00E6098E"/>
    <w:rsid w:val="00E60A5A"/>
    <w:rsid w:val="00E61389"/>
    <w:rsid w:val="00E61780"/>
    <w:rsid w:val="00E6301A"/>
    <w:rsid w:val="00E649E1"/>
    <w:rsid w:val="00E65663"/>
    <w:rsid w:val="00E661DB"/>
    <w:rsid w:val="00E66781"/>
    <w:rsid w:val="00E66C88"/>
    <w:rsid w:val="00E67BA3"/>
    <w:rsid w:val="00E67D73"/>
    <w:rsid w:val="00E67D7A"/>
    <w:rsid w:val="00E71086"/>
    <w:rsid w:val="00E71B32"/>
    <w:rsid w:val="00E72079"/>
    <w:rsid w:val="00E72E8F"/>
    <w:rsid w:val="00E72F98"/>
    <w:rsid w:val="00E736AA"/>
    <w:rsid w:val="00E7391F"/>
    <w:rsid w:val="00E745BB"/>
    <w:rsid w:val="00E748D7"/>
    <w:rsid w:val="00E75BEC"/>
    <w:rsid w:val="00E7632F"/>
    <w:rsid w:val="00E767E3"/>
    <w:rsid w:val="00E777A5"/>
    <w:rsid w:val="00E77BF3"/>
    <w:rsid w:val="00E77E32"/>
    <w:rsid w:val="00E800B4"/>
    <w:rsid w:val="00E809C8"/>
    <w:rsid w:val="00E80EE9"/>
    <w:rsid w:val="00E8173D"/>
    <w:rsid w:val="00E81907"/>
    <w:rsid w:val="00E81B11"/>
    <w:rsid w:val="00E825D5"/>
    <w:rsid w:val="00E82FC8"/>
    <w:rsid w:val="00E8339E"/>
    <w:rsid w:val="00E834BF"/>
    <w:rsid w:val="00E83987"/>
    <w:rsid w:val="00E84CC4"/>
    <w:rsid w:val="00E87BD5"/>
    <w:rsid w:val="00E87C5D"/>
    <w:rsid w:val="00E90B12"/>
    <w:rsid w:val="00E91E57"/>
    <w:rsid w:val="00E921EF"/>
    <w:rsid w:val="00E92BF5"/>
    <w:rsid w:val="00E95897"/>
    <w:rsid w:val="00E95C12"/>
    <w:rsid w:val="00E95DDA"/>
    <w:rsid w:val="00E972A2"/>
    <w:rsid w:val="00EA021F"/>
    <w:rsid w:val="00EA0243"/>
    <w:rsid w:val="00EA03AA"/>
    <w:rsid w:val="00EA0837"/>
    <w:rsid w:val="00EA12EA"/>
    <w:rsid w:val="00EA141E"/>
    <w:rsid w:val="00EA1B41"/>
    <w:rsid w:val="00EA1DF6"/>
    <w:rsid w:val="00EA2134"/>
    <w:rsid w:val="00EA23AC"/>
    <w:rsid w:val="00EA288F"/>
    <w:rsid w:val="00EA2B29"/>
    <w:rsid w:val="00EA2BF9"/>
    <w:rsid w:val="00EA2C90"/>
    <w:rsid w:val="00EA35FC"/>
    <w:rsid w:val="00EA3942"/>
    <w:rsid w:val="00EA3F5C"/>
    <w:rsid w:val="00EA5A78"/>
    <w:rsid w:val="00EA5DE5"/>
    <w:rsid w:val="00EA71D3"/>
    <w:rsid w:val="00EA7791"/>
    <w:rsid w:val="00EB051D"/>
    <w:rsid w:val="00EB1072"/>
    <w:rsid w:val="00EB1A14"/>
    <w:rsid w:val="00EB1A97"/>
    <w:rsid w:val="00EB1DDC"/>
    <w:rsid w:val="00EB2196"/>
    <w:rsid w:val="00EB2610"/>
    <w:rsid w:val="00EB2A87"/>
    <w:rsid w:val="00EB2C1A"/>
    <w:rsid w:val="00EB2D92"/>
    <w:rsid w:val="00EB3229"/>
    <w:rsid w:val="00EB341F"/>
    <w:rsid w:val="00EB39AD"/>
    <w:rsid w:val="00EB43C4"/>
    <w:rsid w:val="00EB5C2A"/>
    <w:rsid w:val="00EB686E"/>
    <w:rsid w:val="00EB6974"/>
    <w:rsid w:val="00EB6D6E"/>
    <w:rsid w:val="00EB7570"/>
    <w:rsid w:val="00EB76BD"/>
    <w:rsid w:val="00EC05A9"/>
    <w:rsid w:val="00EC07EF"/>
    <w:rsid w:val="00EC2103"/>
    <w:rsid w:val="00EC27C8"/>
    <w:rsid w:val="00EC2BE5"/>
    <w:rsid w:val="00EC2CCA"/>
    <w:rsid w:val="00EC2E57"/>
    <w:rsid w:val="00EC2E71"/>
    <w:rsid w:val="00EC4BC3"/>
    <w:rsid w:val="00EC4D53"/>
    <w:rsid w:val="00EC5347"/>
    <w:rsid w:val="00EC5FAC"/>
    <w:rsid w:val="00EC6B91"/>
    <w:rsid w:val="00EC7652"/>
    <w:rsid w:val="00EC766D"/>
    <w:rsid w:val="00EC7835"/>
    <w:rsid w:val="00ED05EB"/>
    <w:rsid w:val="00ED0D53"/>
    <w:rsid w:val="00ED0ED2"/>
    <w:rsid w:val="00ED25BD"/>
    <w:rsid w:val="00ED3605"/>
    <w:rsid w:val="00ED3CE8"/>
    <w:rsid w:val="00ED47E4"/>
    <w:rsid w:val="00ED4B01"/>
    <w:rsid w:val="00ED5511"/>
    <w:rsid w:val="00ED58AD"/>
    <w:rsid w:val="00ED5E13"/>
    <w:rsid w:val="00ED6524"/>
    <w:rsid w:val="00ED659F"/>
    <w:rsid w:val="00ED6A91"/>
    <w:rsid w:val="00ED6C71"/>
    <w:rsid w:val="00ED71AE"/>
    <w:rsid w:val="00ED73A4"/>
    <w:rsid w:val="00ED7D8F"/>
    <w:rsid w:val="00EE1A53"/>
    <w:rsid w:val="00EE1BEE"/>
    <w:rsid w:val="00EE22A7"/>
    <w:rsid w:val="00EE3627"/>
    <w:rsid w:val="00EE4D2B"/>
    <w:rsid w:val="00EE559E"/>
    <w:rsid w:val="00EE5D97"/>
    <w:rsid w:val="00EE5DE3"/>
    <w:rsid w:val="00EE6288"/>
    <w:rsid w:val="00EE66AD"/>
    <w:rsid w:val="00EE66D4"/>
    <w:rsid w:val="00EE6B64"/>
    <w:rsid w:val="00EE6C36"/>
    <w:rsid w:val="00EE6F5D"/>
    <w:rsid w:val="00EE725D"/>
    <w:rsid w:val="00EF00D3"/>
    <w:rsid w:val="00EF0280"/>
    <w:rsid w:val="00EF12CC"/>
    <w:rsid w:val="00EF1613"/>
    <w:rsid w:val="00EF2355"/>
    <w:rsid w:val="00EF3011"/>
    <w:rsid w:val="00EF3786"/>
    <w:rsid w:val="00EF3793"/>
    <w:rsid w:val="00EF3BE1"/>
    <w:rsid w:val="00EF41A1"/>
    <w:rsid w:val="00EF4351"/>
    <w:rsid w:val="00EF4927"/>
    <w:rsid w:val="00EF4B23"/>
    <w:rsid w:val="00EF5363"/>
    <w:rsid w:val="00EF5387"/>
    <w:rsid w:val="00EF59F2"/>
    <w:rsid w:val="00EF622F"/>
    <w:rsid w:val="00EF6E4E"/>
    <w:rsid w:val="00EF713B"/>
    <w:rsid w:val="00EF780A"/>
    <w:rsid w:val="00EF7B3E"/>
    <w:rsid w:val="00F0026E"/>
    <w:rsid w:val="00F0069B"/>
    <w:rsid w:val="00F01D44"/>
    <w:rsid w:val="00F01F24"/>
    <w:rsid w:val="00F02BF0"/>
    <w:rsid w:val="00F03C49"/>
    <w:rsid w:val="00F03F33"/>
    <w:rsid w:val="00F0432C"/>
    <w:rsid w:val="00F04516"/>
    <w:rsid w:val="00F062F5"/>
    <w:rsid w:val="00F07A6D"/>
    <w:rsid w:val="00F1097C"/>
    <w:rsid w:val="00F121F0"/>
    <w:rsid w:val="00F123F4"/>
    <w:rsid w:val="00F12F63"/>
    <w:rsid w:val="00F1310D"/>
    <w:rsid w:val="00F13971"/>
    <w:rsid w:val="00F14133"/>
    <w:rsid w:val="00F144D6"/>
    <w:rsid w:val="00F14C5F"/>
    <w:rsid w:val="00F14FC4"/>
    <w:rsid w:val="00F1511E"/>
    <w:rsid w:val="00F15860"/>
    <w:rsid w:val="00F15A42"/>
    <w:rsid w:val="00F15DA5"/>
    <w:rsid w:val="00F16108"/>
    <w:rsid w:val="00F16136"/>
    <w:rsid w:val="00F16D91"/>
    <w:rsid w:val="00F1705F"/>
    <w:rsid w:val="00F173F4"/>
    <w:rsid w:val="00F174FE"/>
    <w:rsid w:val="00F201FD"/>
    <w:rsid w:val="00F2085A"/>
    <w:rsid w:val="00F2166C"/>
    <w:rsid w:val="00F2199B"/>
    <w:rsid w:val="00F2227C"/>
    <w:rsid w:val="00F23548"/>
    <w:rsid w:val="00F2359A"/>
    <w:rsid w:val="00F2404C"/>
    <w:rsid w:val="00F2429E"/>
    <w:rsid w:val="00F25371"/>
    <w:rsid w:val="00F25545"/>
    <w:rsid w:val="00F26340"/>
    <w:rsid w:val="00F265B9"/>
    <w:rsid w:val="00F266AA"/>
    <w:rsid w:val="00F2685A"/>
    <w:rsid w:val="00F2701E"/>
    <w:rsid w:val="00F27557"/>
    <w:rsid w:val="00F27661"/>
    <w:rsid w:val="00F27FFD"/>
    <w:rsid w:val="00F3079C"/>
    <w:rsid w:val="00F3223F"/>
    <w:rsid w:val="00F3267F"/>
    <w:rsid w:val="00F33779"/>
    <w:rsid w:val="00F33B9C"/>
    <w:rsid w:val="00F340F6"/>
    <w:rsid w:val="00F34129"/>
    <w:rsid w:val="00F3424C"/>
    <w:rsid w:val="00F354AA"/>
    <w:rsid w:val="00F3604D"/>
    <w:rsid w:val="00F3659C"/>
    <w:rsid w:val="00F37037"/>
    <w:rsid w:val="00F373AE"/>
    <w:rsid w:val="00F3771F"/>
    <w:rsid w:val="00F37869"/>
    <w:rsid w:val="00F37A08"/>
    <w:rsid w:val="00F37BB9"/>
    <w:rsid w:val="00F406EC"/>
    <w:rsid w:val="00F40B80"/>
    <w:rsid w:val="00F41B49"/>
    <w:rsid w:val="00F423F0"/>
    <w:rsid w:val="00F42726"/>
    <w:rsid w:val="00F42C78"/>
    <w:rsid w:val="00F43C32"/>
    <w:rsid w:val="00F44601"/>
    <w:rsid w:val="00F453B6"/>
    <w:rsid w:val="00F4568C"/>
    <w:rsid w:val="00F45854"/>
    <w:rsid w:val="00F45D0C"/>
    <w:rsid w:val="00F468F2"/>
    <w:rsid w:val="00F4697F"/>
    <w:rsid w:val="00F46B56"/>
    <w:rsid w:val="00F46D54"/>
    <w:rsid w:val="00F50DC4"/>
    <w:rsid w:val="00F52363"/>
    <w:rsid w:val="00F524C0"/>
    <w:rsid w:val="00F52A72"/>
    <w:rsid w:val="00F53548"/>
    <w:rsid w:val="00F548BE"/>
    <w:rsid w:val="00F5528F"/>
    <w:rsid w:val="00F567D9"/>
    <w:rsid w:val="00F568B3"/>
    <w:rsid w:val="00F568CD"/>
    <w:rsid w:val="00F569C2"/>
    <w:rsid w:val="00F56AE4"/>
    <w:rsid w:val="00F57527"/>
    <w:rsid w:val="00F57C62"/>
    <w:rsid w:val="00F57FC5"/>
    <w:rsid w:val="00F6000C"/>
    <w:rsid w:val="00F61269"/>
    <w:rsid w:val="00F61EFA"/>
    <w:rsid w:val="00F62DFC"/>
    <w:rsid w:val="00F62F58"/>
    <w:rsid w:val="00F6362F"/>
    <w:rsid w:val="00F6381A"/>
    <w:rsid w:val="00F64983"/>
    <w:rsid w:val="00F65403"/>
    <w:rsid w:val="00F658BB"/>
    <w:rsid w:val="00F6598F"/>
    <w:rsid w:val="00F65FF3"/>
    <w:rsid w:val="00F66292"/>
    <w:rsid w:val="00F6694F"/>
    <w:rsid w:val="00F67026"/>
    <w:rsid w:val="00F70012"/>
    <w:rsid w:val="00F702ED"/>
    <w:rsid w:val="00F7048F"/>
    <w:rsid w:val="00F70A5D"/>
    <w:rsid w:val="00F70D04"/>
    <w:rsid w:val="00F71756"/>
    <w:rsid w:val="00F717ED"/>
    <w:rsid w:val="00F722AD"/>
    <w:rsid w:val="00F72E37"/>
    <w:rsid w:val="00F72ED6"/>
    <w:rsid w:val="00F72EDE"/>
    <w:rsid w:val="00F73F4D"/>
    <w:rsid w:val="00F748DB"/>
    <w:rsid w:val="00F7494B"/>
    <w:rsid w:val="00F74B62"/>
    <w:rsid w:val="00F74E67"/>
    <w:rsid w:val="00F75BD6"/>
    <w:rsid w:val="00F76257"/>
    <w:rsid w:val="00F765FF"/>
    <w:rsid w:val="00F76B38"/>
    <w:rsid w:val="00F76DA5"/>
    <w:rsid w:val="00F76F1C"/>
    <w:rsid w:val="00F76FC2"/>
    <w:rsid w:val="00F770EF"/>
    <w:rsid w:val="00F775E1"/>
    <w:rsid w:val="00F77672"/>
    <w:rsid w:val="00F7791F"/>
    <w:rsid w:val="00F77BDA"/>
    <w:rsid w:val="00F77EC2"/>
    <w:rsid w:val="00F808A8"/>
    <w:rsid w:val="00F80E09"/>
    <w:rsid w:val="00F812FC"/>
    <w:rsid w:val="00F81687"/>
    <w:rsid w:val="00F81CE3"/>
    <w:rsid w:val="00F81D23"/>
    <w:rsid w:val="00F82060"/>
    <w:rsid w:val="00F820BF"/>
    <w:rsid w:val="00F82B2A"/>
    <w:rsid w:val="00F83B27"/>
    <w:rsid w:val="00F83E60"/>
    <w:rsid w:val="00F83FD9"/>
    <w:rsid w:val="00F84289"/>
    <w:rsid w:val="00F84293"/>
    <w:rsid w:val="00F857D6"/>
    <w:rsid w:val="00F87193"/>
    <w:rsid w:val="00F8722D"/>
    <w:rsid w:val="00F8768E"/>
    <w:rsid w:val="00F87F99"/>
    <w:rsid w:val="00F87FCA"/>
    <w:rsid w:val="00F902E6"/>
    <w:rsid w:val="00F9196A"/>
    <w:rsid w:val="00F92621"/>
    <w:rsid w:val="00F92790"/>
    <w:rsid w:val="00F92920"/>
    <w:rsid w:val="00F92ACA"/>
    <w:rsid w:val="00F92E7C"/>
    <w:rsid w:val="00F92EAB"/>
    <w:rsid w:val="00F93083"/>
    <w:rsid w:val="00F930D9"/>
    <w:rsid w:val="00F93EEE"/>
    <w:rsid w:val="00F93FDA"/>
    <w:rsid w:val="00F954CA"/>
    <w:rsid w:val="00F96280"/>
    <w:rsid w:val="00F96E84"/>
    <w:rsid w:val="00F97914"/>
    <w:rsid w:val="00FA01D4"/>
    <w:rsid w:val="00FA084F"/>
    <w:rsid w:val="00FA2BD7"/>
    <w:rsid w:val="00FA30F5"/>
    <w:rsid w:val="00FA3BAD"/>
    <w:rsid w:val="00FA3F06"/>
    <w:rsid w:val="00FA416A"/>
    <w:rsid w:val="00FA4744"/>
    <w:rsid w:val="00FA4872"/>
    <w:rsid w:val="00FA4B78"/>
    <w:rsid w:val="00FA62E0"/>
    <w:rsid w:val="00FA63D3"/>
    <w:rsid w:val="00FA6741"/>
    <w:rsid w:val="00FA6DE6"/>
    <w:rsid w:val="00FA6F37"/>
    <w:rsid w:val="00FA6FA7"/>
    <w:rsid w:val="00FB0862"/>
    <w:rsid w:val="00FB119A"/>
    <w:rsid w:val="00FB1431"/>
    <w:rsid w:val="00FB181F"/>
    <w:rsid w:val="00FB1918"/>
    <w:rsid w:val="00FB1AE8"/>
    <w:rsid w:val="00FB1D7A"/>
    <w:rsid w:val="00FB24C0"/>
    <w:rsid w:val="00FB286E"/>
    <w:rsid w:val="00FB2A18"/>
    <w:rsid w:val="00FB3F9C"/>
    <w:rsid w:val="00FB4206"/>
    <w:rsid w:val="00FB4D9A"/>
    <w:rsid w:val="00FB526E"/>
    <w:rsid w:val="00FB5CF6"/>
    <w:rsid w:val="00FB6C8D"/>
    <w:rsid w:val="00FB6D76"/>
    <w:rsid w:val="00FB6F8F"/>
    <w:rsid w:val="00FB7430"/>
    <w:rsid w:val="00FB7450"/>
    <w:rsid w:val="00FB7968"/>
    <w:rsid w:val="00FC0562"/>
    <w:rsid w:val="00FC0EFA"/>
    <w:rsid w:val="00FC1079"/>
    <w:rsid w:val="00FC1327"/>
    <w:rsid w:val="00FC1533"/>
    <w:rsid w:val="00FC1B8F"/>
    <w:rsid w:val="00FC1BE4"/>
    <w:rsid w:val="00FC1D4B"/>
    <w:rsid w:val="00FC201C"/>
    <w:rsid w:val="00FC242A"/>
    <w:rsid w:val="00FC2580"/>
    <w:rsid w:val="00FC314B"/>
    <w:rsid w:val="00FC39CA"/>
    <w:rsid w:val="00FC3AE8"/>
    <w:rsid w:val="00FC3C18"/>
    <w:rsid w:val="00FC4A41"/>
    <w:rsid w:val="00FC5E6F"/>
    <w:rsid w:val="00FC6E64"/>
    <w:rsid w:val="00FC7615"/>
    <w:rsid w:val="00FC7785"/>
    <w:rsid w:val="00FC7F4D"/>
    <w:rsid w:val="00FD058E"/>
    <w:rsid w:val="00FD05BC"/>
    <w:rsid w:val="00FD0E60"/>
    <w:rsid w:val="00FD2102"/>
    <w:rsid w:val="00FD2718"/>
    <w:rsid w:val="00FD3889"/>
    <w:rsid w:val="00FD45D6"/>
    <w:rsid w:val="00FD465C"/>
    <w:rsid w:val="00FD4D73"/>
    <w:rsid w:val="00FD562A"/>
    <w:rsid w:val="00FD6411"/>
    <w:rsid w:val="00FD64EF"/>
    <w:rsid w:val="00FD7771"/>
    <w:rsid w:val="00FE0294"/>
    <w:rsid w:val="00FE14D4"/>
    <w:rsid w:val="00FE18B4"/>
    <w:rsid w:val="00FE2F0E"/>
    <w:rsid w:val="00FE2F48"/>
    <w:rsid w:val="00FE357B"/>
    <w:rsid w:val="00FE37C2"/>
    <w:rsid w:val="00FE4F46"/>
    <w:rsid w:val="00FE5276"/>
    <w:rsid w:val="00FE563B"/>
    <w:rsid w:val="00FE5DA3"/>
    <w:rsid w:val="00FE66FB"/>
    <w:rsid w:val="00FE6997"/>
    <w:rsid w:val="00FE6FAA"/>
    <w:rsid w:val="00FE7053"/>
    <w:rsid w:val="00FE7884"/>
    <w:rsid w:val="00FE7D12"/>
    <w:rsid w:val="00FF3DBD"/>
    <w:rsid w:val="00FF4204"/>
    <w:rsid w:val="00FF4314"/>
    <w:rsid w:val="00FF456E"/>
    <w:rsid w:val="00FF4A19"/>
    <w:rsid w:val="00FF4CE2"/>
    <w:rsid w:val="00FF520E"/>
    <w:rsid w:val="00FF70F3"/>
    <w:rsid w:val="00FF7533"/>
    <w:rsid w:val="00FF7BA6"/>
    <w:rsid w:val="00FF7C38"/>
    <w:rsid w:val="01F0299B"/>
    <w:rsid w:val="026E4F91"/>
    <w:rsid w:val="03343D40"/>
    <w:rsid w:val="041D095D"/>
    <w:rsid w:val="05C87DB9"/>
    <w:rsid w:val="094E4872"/>
    <w:rsid w:val="0961739E"/>
    <w:rsid w:val="098E6083"/>
    <w:rsid w:val="0B205B2B"/>
    <w:rsid w:val="0B782559"/>
    <w:rsid w:val="0D566BC9"/>
    <w:rsid w:val="0E180322"/>
    <w:rsid w:val="0E8C4995"/>
    <w:rsid w:val="0EF27BFB"/>
    <w:rsid w:val="0FBC50EF"/>
    <w:rsid w:val="115F3FD7"/>
    <w:rsid w:val="11A259DD"/>
    <w:rsid w:val="120474A0"/>
    <w:rsid w:val="1274393E"/>
    <w:rsid w:val="12CD4B87"/>
    <w:rsid w:val="13102ABE"/>
    <w:rsid w:val="167D280D"/>
    <w:rsid w:val="17047766"/>
    <w:rsid w:val="17935895"/>
    <w:rsid w:val="17F52C18"/>
    <w:rsid w:val="184530EF"/>
    <w:rsid w:val="19227A4B"/>
    <w:rsid w:val="1B3E182A"/>
    <w:rsid w:val="1B4B5195"/>
    <w:rsid w:val="1C174C6F"/>
    <w:rsid w:val="1C7C020D"/>
    <w:rsid w:val="1C8F78BA"/>
    <w:rsid w:val="1C9B0D84"/>
    <w:rsid w:val="1CDD3F3B"/>
    <w:rsid w:val="1D4D6869"/>
    <w:rsid w:val="21760101"/>
    <w:rsid w:val="22B25284"/>
    <w:rsid w:val="22C07D9F"/>
    <w:rsid w:val="23056CBA"/>
    <w:rsid w:val="234C1E42"/>
    <w:rsid w:val="23C6059E"/>
    <w:rsid w:val="23C95079"/>
    <w:rsid w:val="24031A53"/>
    <w:rsid w:val="24307C26"/>
    <w:rsid w:val="248E5D4C"/>
    <w:rsid w:val="24C47897"/>
    <w:rsid w:val="24E337F8"/>
    <w:rsid w:val="258D3B57"/>
    <w:rsid w:val="262336EE"/>
    <w:rsid w:val="269E4C0C"/>
    <w:rsid w:val="26D13905"/>
    <w:rsid w:val="27024D1A"/>
    <w:rsid w:val="2AD85037"/>
    <w:rsid w:val="2BD0253B"/>
    <w:rsid w:val="2C444480"/>
    <w:rsid w:val="2C564DC3"/>
    <w:rsid w:val="2D6C141D"/>
    <w:rsid w:val="2DBB32EA"/>
    <w:rsid w:val="2EB64B4B"/>
    <w:rsid w:val="2EDB590A"/>
    <w:rsid w:val="2F0A29E3"/>
    <w:rsid w:val="30817D6A"/>
    <w:rsid w:val="3157114E"/>
    <w:rsid w:val="31F2037F"/>
    <w:rsid w:val="329B11F6"/>
    <w:rsid w:val="336E087E"/>
    <w:rsid w:val="337745FE"/>
    <w:rsid w:val="33C3087D"/>
    <w:rsid w:val="35961B12"/>
    <w:rsid w:val="364523AD"/>
    <w:rsid w:val="36700D38"/>
    <w:rsid w:val="36C4673D"/>
    <w:rsid w:val="37B10B63"/>
    <w:rsid w:val="37D17C49"/>
    <w:rsid w:val="390721D7"/>
    <w:rsid w:val="393B510C"/>
    <w:rsid w:val="393F4767"/>
    <w:rsid w:val="39A97E97"/>
    <w:rsid w:val="3A260C29"/>
    <w:rsid w:val="3B3F0875"/>
    <w:rsid w:val="3B57268D"/>
    <w:rsid w:val="3B6176CE"/>
    <w:rsid w:val="3BF9504C"/>
    <w:rsid w:val="3CF11603"/>
    <w:rsid w:val="3D7507FB"/>
    <w:rsid w:val="3EB5127A"/>
    <w:rsid w:val="3F503E5E"/>
    <w:rsid w:val="3FC16214"/>
    <w:rsid w:val="40A50D16"/>
    <w:rsid w:val="41576FF8"/>
    <w:rsid w:val="41D9164E"/>
    <w:rsid w:val="41DD521D"/>
    <w:rsid w:val="423B7022"/>
    <w:rsid w:val="43292316"/>
    <w:rsid w:val="4389060E"/>
    <w:rsid w:val="43C8028A"/>
    <w:rsid w:val="43D51667"/>
    <w:rsid w:val="443B2C25"/>
    <w:rsid w:val="448421F1"/>
    <w:rsid w:val="45D37D9B"/>
    <w:rsid w:val="48194FD5"/>
    <w:rsid w:val="484514CB"/>
    <w:rsid w:val="48C86EE1"/>
    <w:rsid w:val="49FA6EF8"/>
    <w:rsid w:val="4A4E7AB3"/>
    <w:rsid w:val="4A784961"/>
    <w:rsid w:val="4ACF3A3C"/>
    <w:rsid w:val="4B1700DF"/>
    <w:rsid w:val="4F0F6A19"/>
    <w:rsid w:val="51D10A66"/>
    <w:rsid w:val="528A390F"/>
    <w:rsid w:val="528C6991"/>
    <w:rsid w:val="54054633"/>
    <w:rsid w:val="540605E4"/>
    <w:rsid w:val="547F0032"/>
    <w:rsid w:val="54A02A20"/>
    <w:rsid w:val="55C87B3E"/>
    <w:rsid w:val="58D67D8C"/>
    <w:rsid w:val="58E10577"/>
    <w:rsid w:val="59165EF7"/>
    <w:rsid w:val="59702A12"/>
    <w:rsid w:val="5AED2A9C"/>
    <w:rsid w:val="5BC746C9"/>
    <w:rsid w:val="5CC61F72"/>
    <w:rsid w:val="5CF206F7"/>
    <w:rsid w:val="5EA0340D"/>
    <w:rsid w:val="5ECF20EA"/>
    <w:rsid w:val="5ED66C3C"/>
    <w:rsid w:val="5FDD643B"/>
    <w:rsid w:val="60BA3E42"/>
    <w:rsid w:val="6194383B"/>
    <w:rsid w:val="61A14A39"/>
    <w:rsid w:val="61CB5375"/>
    <w:rsid w:val="623348CA"/>
    <w:rsid w:val="62614242"/>
    <w:rsid w:val="62F96FC4"/>
    <w:rsid w:val="65CA685B"/>
    <w:rsid w:val="65CF34A7"/>
    <w:rsid w:val="65F660EF"/>
    <w:rsid w:val="6673798C"/>
    <w:rsid w:val="673905B6"/>
    <w:rsid w:val="681C3942"/>
    <w:rsid w:val="68460AAC"/>
    <w:rsid w:val="68AC1CFE"/>
    <w:rsid w:val="6BCD1DE6"/>
    <w:rsid w:val="6C505023"/>
    <w:rsid w:val="6CD66A0E"/>
    <w:rsid w:val="6D14299F"/>
    <w:rsid w:val="6D672A1E"/>
    <w:rsid w:val="6DC237D1"/>
    <w:rsid w:val="6F40725E"/>
    <w:rsid w:val="711172CF"/>
    <w:rsid w:val="71FD54DD"/>
    <w:rsid w:val="72040D72"/>
    <w:rsid w:val="7410294D"/>
    <w:rsid w:val="76D71644"/>
    <w:rsid w:val="776C2FB6"/>
    <w:rsid w:val="79982284"/>
    <w:rsid w:val="7998662D"/>
    <w:rsid w:val="7A8C5878"/>
    <w:rsid w:val="7B471854"/>
    <w:rsid w:val="7C552333"/>
    <w:rsid w:val="7CA86C55"/>
    <w:rsid w:val="7CF019C1"/>
    <w:rsid w:val="7D461CAD"/>
    <w:rsid w:val="7E28286A"/>
    <w:rsid w:val="7E4515FE"/>
    <w:rsid w:val="7EAD59B2"/>
    <w:rsid w:val="7F9127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qFormat="1" w:unhideWhenUsed="0" w:uiPriority="0" w:semiHidden="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60"/>
    <w:qFormat/>
    <w:uiPriority w:val="0"/>
    <w:pPr>
      <w:spacing w:before="460" w:after="450" w:line="360" w:lineRule="auto"/>
      <w:jc w:val="center"/>
      <w:outlineLvl w:val="0"/>
    </w:pPr>
    <w:rPr>
      <w:rFonts w:eastAsiaTheme="minorEastAsia"/>
      <w:bCs w:val="0"/>
      <w:kern w:val="44"/>
      <w:sz w:val="44"/>
      <w:szCs w:val="28"/>
    </w:rPr>
  </w:style>
  <w:style w:type="paragraph" w:styleId="5">
    <w:name w:val="heading 2"/>
    <w:basedOn w:val="3"/>
    <w:next w:val="4"/>
    <w:link w:val="61"/>
    <w:qFormat/>
    <w:uiPriority w:val="0"/>
    <w:pPr>
      <w:jc w:val="center"/>
      <w:outlineLvl w:val="1"/>
    </w:pPr>
    <w:rPr>
      <w:rFonts w:eastAsiaTheme="minorEastAsia"/>
      <w:sz w:val="28"/>
    </w:rPr>
  </w:style>
  <w:style w:type="paragraph" w:styleId="3">
    <w:name w:val="heading 3"/>
    <w:basedOn w:val="4"/>
    <w:next w:val="1"/>
    <w:link w:val="59"/>
    <w:qFormat/>
    <w:uiPriority w:val="0"/>
    <w:pPr>
      <w:spacing w:before="260" w:after="260" w:line="416" w:lineRule="auto"/>
      <w:jc w:val="left"/>
      <w:outlineLvl w:val="2"/>
    </w:pPr>
    <w:rPr>
      <w:sz w:val="24"/>
      <w:szCs w:val="32"/>
    </w:rPr>
  </w:style>
  <w:style w:type="paragraph" w:styleId="4">
    <w:name w:val="heading 4"/>
    <w:basedOn w:val="1"/>
    <w:next w:val="1"/>
    <w:link w:val="6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64"/>
    <w:qFormat/>
    <w:uiPriority w:val="0"/>
    <w:pPr>
      <w:keepNext/>
      <w:keepLines/>
      <w:numPr>
        <w:ilvl w:val="4"/>
        <w:numId w:val="1"/>
      </w:numPr>
      <w:tabs>
        <w:tab w:val="left" w:pos="371"/>
      </w:tabs>
      <w:spacing w:before="280" w:after="290" w:line="374" w:lineRule="auto"/>
      <w:outlineLvl w:val="4"/>
    </w:pPr>
    <w:rPr>
      <w:b/>
      <w:sz w:val="28"/>
    </w:rPr>
  </w:style>
  <w:style w:type="paragraph" w:styleId="8">
    <w:name w:val="heading 6"/>
    <w:basedOn w:val="1"/>
    <w:next w:val="7"/>
    <w:link w:val="65"/>
    <w:qFormat/>
    <w:uiPriority w:val="9"/>
    <w:pPr>
      <w:keepNext/>
      <w:keepLines/>
      <w:numPr>
        <w:ilvl w:val="5"/>
        <w:numId w:val="1"/>
      </w:numPr>
      <w:spacing w:before="240" w:after="64" w:line="319" w:lineRule="auto"/>
      <w:outlineLvl w:val="5"/>
    </w:pPr>
    <w:rPr>
      <w:rFonts w:ascii="Arial" w:hAnsi="Arial" w:eastAsia="黑体"/>
      <w:b/>
      <w:sz w:val="24"/>
    </w:rPr>
  </w:style>
  <w:style w:type="paragraph" w:styleId="9">
    <w:name w:val="heading 7"/>
    <w:basedOn w:val="1"/>
    <w:next w:val="7"/>
    <w:link w:val="66"/>
    <w:qFormat/>
    <w:uiPriority w:val="9"/>
    <w:pPr>
      <w:keepNext/>
      <w:keepLines/>
      <w:numPr>
        <w:ilvl w:val="6"/>
        <w:numId w:val="1"/>
      </w:numPr>
      <w:spacing w:before="240" w:after="64" w:line="319" w:lineRule="auto"/>
      <w:outlineLvl w:val="6"/>
    </w:pPr>
    <w:rPr>
      <w:b/>
      <w:sz w:val="24"/>
    </w:rPr>
  </w:style>
  <w:style w:type="paragraph" w:styleId="10">
    <w:name w:val="heading 8"/>
    <w:basedOn w:val="1"/>
    <w:next w:val="7"/>
    <w:link w:val="67"/>
    <w:qFormat/>
    <w:uiPriority w:val="9"/>
    <w:pPr>
      <w:keepNext/>
      <w:keepLines/>
      <w:numPr>
        <w:ilvl w:val="7"/>
        <w:numId w:val="1"/>
      </w:numPr>
      <w:spacing w:before="240" w:after="64" w:line="319" w:lineRule="auto"/>
      <w:outlineLvl w:val="7"/>
    </w:pPr>
    <w:rPr>
      <w:rFonts w:ascii="Arial" w:hAnsi="Arial" w:eastAsia="黑体"/>
      <w:sz w:val="24"/>
    </w:rPr>
  </w:style>
  <w:style w:type="paragraph" w:styleId="11">
    <w:name w:val="heading 9"/>
    <w:basedOn w:val="1"/>
    <w:next w:val="7"/>
    <w:link w:val="68"/>
    <w:qFormat/>
    <w:uiPriority w:val="0"/>
    <w:pPr>
      <w:keepNext/>
      <w:keepLines/>
      <w:numPr>
        <w:ilvl w:val="8"/>
        <w:numId w:val="1"/>
      </w:numPr>
      <w:spacing w:before="240" w:after="64" w:line="319" w:lineRule="auto"/>
      <w:outlineLvl w:val="8"/>
    </w:pPr>
    <w:rPr>
      <w:rFonts w:ascii="Arial" w:hAnsi="Arial" w:eastAsia="黑体"/>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63"/>
    <w:qFormat/>
    <w:uiPriority w:val="0"/>
    <w:pPr>
      <w:ind w:firstLine="420" w:firstLineChars="200"/>
    </w:pPr>
  </w:style>
  <w:style w:type="paragraph" w:styleId="12">
    <w:name w:val="toc 7"/>
    <w:basedOn w:val="1"/>
    <w:next w:val="1"/>
    <w:qFormat/>
    <w:uiPriority w:val="0"/>
    <w:pPr>
      <w:ind w:left="1260"/>
      <w:jc w:val="left"/>
    </w:pPr>
    <w:rPr>
      <w:szCs w:val="21"/>
    </w:rPr>
  </w:style>
  <w:style w:type="paragraph" w:styleId="13">
    <w:name w:val="List Number 2"/>
    <w:basedOn w:val="1"/>
    <w:qFormat/>
    <w:uiPriority w:val="0"/>
    <w:pPr>
      <w:tabs>
        <w:tab w:val="left" w:pos="780"/>
      </w:tabs>
      <w:ind w:left="780" w:hanging="360"/>
    </w:pPr>
    <w:rPr>
      <w:szCs w:val="20"/>
    </w:rPr>
  </w:style>
  <w:style w:type="paragraph" w:styleId="14">
    <w:name w:val="List Bullet 4"/>
    <w:basedOn w:val="1"/>
    <w:qFormat/>
    <w:uiPriority w:val="0"/>
    <w:pPr>
      <w:tabs>
        <w:tab w:val="left" w:pos="425"/>
        <w:tab w:val="left" w:pos="1620"/>
      </w:tabs>
      <w:ind w:left="425" w:hanging="425"/>
    </w:pPr>
    <w:rPr>
      <w:szCs w:val="20"/>
    </w:rPr>
  </w:style>
  <w:style w:type="paragraph" w:styleId="15">
    <w:name w:val="caption"/>
    <w:basedOn w:val="1"/>
    <w:next w:val="1"/>
    <w:link w:val="297"/>
    <w:qFormat/>
    <w:uiPriority w:val="0"/>
    <w:rPr>
      <w:rFonts w:ascii="Cambria" w:hAnsi="Cambria" w:eastAsia="黑体"/>
    </w:rPr>
  </w:style>
  <w:style w:type="paragraph" w:styleId="16">
    <w:name w:val="List Bullet"/>
    <w:basedOn w:val="1"/>
    <w:qFormat/>
    <w:uiPriority w:val="0"/>
    <w:pPr>
      <w:numPr>
        <w:ilvl w:val="0"/>
        <w:numId w:val="1"/>
      </w:numPr>
      <w:tabs>
        <w:tab w:val="left" w:pos="360"/>
        <w:tab w:val="clear" w:pos="371"/>
      </w:tabs>
    </w:pPr>
    <w:rPr>
      <w:szCs w:val="20"/>
    </w:rPr>
  </w:style>
  <w:style w:type="paragraph" w:styleId="17">
    <w:name w:val="Document Map"/>
    <w:basedOn w:val="1"/>
    <w:link w:val="73"/>
    <w:qFormat/>
    <w:uiPriority w:val="0"/>
    <w:pPr>
      <w:shd w:val="clear" w:color="auto" w:fill="000080"/>
    </w:pPr>
  </w:style>
  <w:style w:type="paragraph" w:styleId="18">
    <w:name w:val="annotation text"/>
    <w:basedOn w:val="1"/>
    <w:link w:val="69"/>
    <w:qFormat/>
    <w:uiPriority w:val="0"/>
    <w:pPr>
      <w:jc w:val="left"/>
    </w:pPr>
  </w:style>
  <w:style w:type="paragraph" w:styleId="19">
    <w:name w:val="Body Text 3"/>
    <w:basedOn w:val="1"/>
    <w:link w:val="458"/>
    <w:unhideWhenUsed/>
    <w:qFormat/>
    <w:uiPriority w:val="0"/>
    <w:pPr>
      <w:spacing w:after="120"/>
    </w:pPr>
    <w:rPr>
      <w:sz w:val="16"/>
      <w:szCs w:val="16"/>
    </w:rPr>
  </w:style>
  <w:style w:type="paragraph" w:styleId="20">
    <w:name w:val="Body Text"/>
    <w:basedOn w:val="1"/>
    <w:next w:val="1"/>
    <w:link w:val="71"/>
    <w:qFormat/>
    <w:uiPriority w:val="0"/>
    <w:pPr>
      <w:spacing w:after="120"/>
    </w:pPr>
  </w:style>
  <w:style w:type="paragraph" w:styleId="21">
    <w:name w:val="Body Text Indent"/>
    <w:basedOn w:val="1"/>
    <w:link w:val="74"/>
    <w:qFormat/>
    <w:uiPriority w:val="0"/>
    <w:pPr>
      <w:spacing w:after="120"/>
      <w:ind w:left="420" w:leftChars="200"/>
    </w:pPr>
  </w:style>
  <w:style w:type="paragraph" w:styleId="22">
    <w:name w:val="Block Text"/>
    <w:basedOn w:val="1"/>
    <w:qFormat/>
    <w:uiPriority w:val="0"/>
    <w:pPr>
      <w:spacing w:after="120"/>
      <w:ind w:left="1440" w:leftChars="700" w:right="1440" w:rightChars="700"/>
    </w:pPr>
  </w:style>
  <w:style w:type="paragraph" w:styleId="23">
    <w:name w:val="List Bullet 2"/>
    <w:basedOn w:val="1"/>
    <w:qFormat/>
    <w:uiPriority w:val="0"/>
    <w:pPr>
      <w:numPr>
        <w:ilvl w:val="0"/>
        <w:numId w:val="2"/>
      </w:numPr>
      <w:tabs>
        <w:tab w:val="left" w:pos="780"/>
      </w:tabs>
    </w:pPr>
    <w:rPr>
      <w:szCs w:val="20"/>
    </w:rPr>
  </w:style>
  <w:style w:type="paragraph" w:styleId="24">
    <w:name w:val="toc 5"/>
    <w:basedOn w:val="1"/>
    <w:next w:val="1"/>
    <w:qFormat/>
    <w:uiPriority w:val="0"/>
    <w:pPr>
      <w:ind w:left="840"/>
      <w:jc w:val="left"/>
    </w:pPr>
    <w:rPr>
      <w:szCs w:val="21"/>
    </w:rPr>
  </w:style>
  <w:style w:type="paragraph" w:styleId="25">
    <w:name w:val="toc 3"/>
    <w:basedOn w:val="1"/>
    <w:next w:val="1"/>
    <w:qFormat/>
    <w:uiPriority w:val="39"/>
    <w:pPr>
      <w:ind w:left="420"/>
      <w:jc w:val="left"/>
    </w:pPr>
    <w:rPr>
      <w:iCs/>
    </w:rPr>
  </w:style>
  <w:style w:type="paragraph" w:styleId="26">
    <w:name w:val="Plain Text"/>
    <w:basedOn w:val="1"/>
    <w:link w:val="75"/>
    <w:qFormat/>
    <w:uiPriority w:val="0"/>
    <w:rPr>
      <w:rFonts w:ascii="宋体" w:hAnsi="Courier New"/>
      <w:szCs w:val="20"/>
    </w:rPr>
  </w:style>
  <w:style w:type="paragraph" w:styleId="27">
    <w:name w:val="toc 8"/>
    <w:basedOn w:val="1"/>
    <w:next w:val="1"/>
    <w:qFormat/>
    <w:uiPriority w:val="0"/>
    <w:pPr>
      <w:ind w:left="1470"/>
      <w:jc w:val="left"/>
    </w:pPr>
    <w:rPr>
      <w:szCs w:val="21"/>
    </w:rPr>
  </w:style>
  <w:style w:type="paragraph" w:styleId="28">
    <w:name w:val="Date"/>
    <w:basedOn w:val="1"/>
    <w:next w:val="1"/>
    <w:link w:val="316"/>
    <w:qFormat/>
    <w:uiPriority w:val="0"/>
    <w:pPr>
      <w:widowControl/>
      <w:tabs>
        <w:tab w:val="left" w:pos="600"/>
        <w:tab w:val="left" w:pos="960"/>
        <w:tab w:val="left" w:pos="1080"/>
      </w:tabs>
      <w:overflowPunct w:val="0"/>
      <w:spacing w:after="260" w:line="220" w:lineRule="atLeast"/>
      <w:ind w:left="835" w:right="28" w:firstLine="480"/>
      <w:jc w:val="right"/>
    </w:pPr>
    <w:rPr>
      <w:rFonts w:ascii="宋体" w:hAnsi="宋体"/>
      <w:sz w:val="24"/>
    </w:rPr>
  </w:style>
  <w:style w:type="paragraph" w:styleId="29">
    <w:name w:val="Body Text Indent 2"/>
    <w:basedOn w:val="1"/>
    <w:link w:val="76"/>
    <w:qFormat/>
    <w:uiPriority w:val="0"/>
    <w:pPr>
      <w:spacing w:after="120" w:line="480" w:lineRule="auto"/>
      <w:ind w:left="420" w:leftChars="200"/>
    </w:pPr>
  </w:style>
  <w:style w:type="paragraph" w:styleId="30">
    <w:name w:val="Balloon Text"/>
    <w:basedOn w:val="1"/>
    <w:link w:val="77"/>
    <w:qFormat/>
    <w:uiPriority w:val="0"/>
    <w:rPr>
      <w:sz w:val="18"/>
      <w:szCs w:val="18"/>
    </w:rPr>
  </w:style>
  <w:style w:type="paragraph" w:styleId="31">
    <w:name w:val="footer"/>
    <w:basedOn w:val="1"/>
    <w:link w:val="78"/>
    <w:qFormat/>
    <w:uiPriority w:val="99"/>
    <w:pPr>
      <w:tabs>
        <w:tab w:val="center" w:pos="4153"/>
        <w:tab w:val="right" w:pos="8306"/>
      </w:tabs>
      <w:snapToGrid w:val="0"/>
      <w:jc w:val="left"/>
    </w:pPr>
    <w:rPr>
      <w:sz w:val="18"/>
      <w:szCs w:val="18"/>
    </w:rPr>
  </w:style>
  <w:style w:type="paragraph" w:styleId="32">
    <w:name w:val="header"/>
    <w:basedOn w:val="1"/>
    <w:link w:val="79"/>
    <w:qFormat/>
    <w:uiPriority w:val="99"/>
    <w:pPr>
      <w:pBdr>
        <w:bottom w:val="single" w:color="auto" w:sz="6" w:space="1"/>
      </w:pBdr>
      <w:tabs>
        <w:tab w:val="center" w:pos="4153"/>
        <w:tab w:val="right" w:pos="8306"/>
      </w:tabs>
      <w:snapToGrid w:val="0"/>
      <w:jc w:val="center"/>
    </w:pPr>
    <w:rPr>
      <w:sz w:val="18"/>
      <w:szCs w:val="18"/>
    </w:rPr>
  </w:style>
  <w:style w:type="paragraph" w:styleId="33">
    <w:name w:val="Signature"/>
    <w:basedOn w:val="1"/>
    <w:link w:val="287"/>
    <w:qFormat/>
    <w:uiPriority w:val="0"/>
    <w:pPr>
      <w:ind w:left="4320"/>
    </w:pPr>
    <w:rPr>
      <w:rFonts w:eastAsia="楷体_GB2312"/>
      <w:szCs w:val="20"/>
    </w:rPr>
  </w:style>
  <w:style w:type="paragraph" w:styleId="34">
    <w:name w:val="toc 1"/>
    <w:basedOn w:val="1"/>
    <w:next w:val="1"/>
    <w:qFormat/>
    <w:uiPriority w:val="39"/>
    <w:pPr>
      <w:spacing w:before="120" w:after="120"/>
      <w:jc w:val="left"/>
    </w:pPr>
    <w:rPr>
      <w:b/>
      <w:bCs/>
      <w:caps/>
    </w:rPr>
  </w:style>
  <w:style w:type="paragraph" w:styleId="35">
    <w:name w:val="toc 4"/>
    <w:basedOn w:val="1"/>
    <w:next w:val="1"/>
    <w:qFormat/>
    <w:uiPriority w:val="0"/>
    <w:pPr>
      <w:ind w:left="630"/>
      <w:jc w:val="left"/>
    </w:pPr>
    <w:rPr>
      <w:szCs w:val="21"/>
    </w:rPr>
  </w:style>
  <w:style w:type="paragraph" w:styleId="36">
    <w:name w:val="index heading"/>
    <w:basedOn w:val="1"/>
    <w:next w:val="37"/>
    <w:qFormat/>
    <w:uiPriority w:val="0"/>
    <w:rPr>
      <w:szCs w:val="20"/>
    </w:rPr>
  </w:style>
  <w:style w:type="paragraph" w:styleId="37">
    <w:name w:val="index 1"/>
    <w:basedOn w:val="1"/>
    <w:next w:val="1"/>
    <w:qFormat/>
    <w:uiPriority w:val="0"/>
  </w:style>
  <w:style w:type="paragraph" w:styleId="38">
    <w:name w:val="footnote text"/>
    <w:basedOn w:val="1"/>
    <w:link w:val="463"/>
    <w:qFormat/>
    <w:uiPriority w:val="0"/>
    <w:pPr>
      <w:snapToGrid w:val="0"/>
      <w:jc w:val="left"/>
    </w:pPr>
    <w:rPr>
      <w:sz w:val="18"/>
      <w:szCs w:val="18"/>
    </w:rPr>
  </w:style>
  <w:style w:type="paragraph" w:styleId="39">
    <w:name w:val="toc 6"/>
    <w:basedOn w:val="1"/>
    <w:next w:val="1"/>
    <w:qFormat/>
    <w:uiPriority w:val="0"/>
    <w:pPr>
      <w:ind w:left="1050"/>
      <w:jc w:val="left"/>
    </w:pPr>
    <w:rPr>
      <w:szCs w:val="21"/>
    </w:rPr>
  </w:style>
  <w:style w:type="paragraph" w:styleId="40">
    <w:name w:val="Body Text Indent 3"/>
    <w:basedOn w:val="1"/>
    <w:link w:val="313"/>
    <w:qFormat/>
    <w:uiPriority w:val="0"/>
    <w:pPr>
      <w:ind w:firstLine="426"/>
    </w:pPr>
    <w:rPr>
      <w:szCs w:val="20"/>
    </w:rPr>
  </w:style>
  <w:style w:type="paragraph" w:styleId="41">
    <w:name w:val="toc 2"/>
    <w:basedOn w:val="1"/>
    <w:next w:val="1"/>
    <w:qFormat/>
    <w:uiPriority w:val="39"/>
    <w:pPr>
      <w:ind w:left="210"/>
      <w:jc w:val="left"/>
    </w:pPr>
    <w:rPr>
      <w:smallCaps/>
    </w:rPr>
  </w:style>
  <w:style w:type="paragraph" w:styleId="42">
    <w:name w:val="toc 9"/>
    <w:basedOn w:val="1"/>
    <w:next w:val="1"/>
    <w:qFormat/>
    <w:uiPriority w:val="0"/>
    <w:pPr>
      <w:ind w:left="1680"/>
      <w:jc w:val="left"/>
    </w:pPr>
    <w:rPr>
      <w:szCs w:val="21"/>
    </w:rPr>
  </w:style>
  <w:style w:type="paragraph" w:styleId="43">
    <w:name w:val="Body Text 2"/>
    <w:basedOn w:val="1"/>
    <w:link w:val="306"/>
    <w:qFormat/>
    <w:uiPriority w:val="0"/>
    <w:rPr>
      <w:sz w:val="28"/>
      <w:szCs w:val="20"/>
    </w:rPr>
  </w:style>
  <w:style w:type="paragraph" w:styleId="44">
    <w:name w:val="HTML Preformatted"/>
    <w:basedOn w:val="1"/>
    <w:link w:val="8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5">
    <w:name w:val="Normal (Web)"/>
    <w:basedOn w:val="1"/>
    <w:qFormat/>
    <w:uiPriority w:val="99"/>
    <w:pPr>
      <w:widowControl/>
      <w:spacing w:before="100" w:beforeAutospacing="1" w:after="100" w:afterAutospacing="1"/>
      <w:jc w:val="left"/>
    </w:pPr>
    <w:rPr>
      <w:kern w:val="0"/>
      <w:sz w:val="24"/>
    </w:rPr>
  </w:style>
  <w:style w:type="paragraph" w:styleId="46">
    <w:name w:val="Title"/>
    <w:basedOn w:val="1"/>
    <w:link w:val="81"/>
    <w:qFormat/>
    <w:uiPriority w:val="0"/>
    <w:pPr>
      <w:spacing w:before="240" w:after="60"/>
      <w:jc w:val="center"/>
      <w:outlineLvl w:val="0"/>
    </w:pPr>
    <w:rPr>
      <w:rFonts w:ascii="Arial" w:hAnsi="Arial" w:eastAsia="隶书"/>
      <w:b/>
      <w:bCs/>
      <w:sz w:val="32"/>
      <w:szCs w:val="32"/>
    </w:rPr>
  </w:style>
  <w:style w:type="paragraph" w:styleId="47">
    <w:name w:val="annotation subject"/>
    <w:basedOn w:val="18"/>
    <w:next w:val="18"/>
    <w:link w:val="70"/>
    <w:qFormat/>
    <w:uiPriority w:val="0"/>
    <w:rPr>
      <w:b/>
      <w:bCs/>
    </w:rPr>
  </w:style>
  <w:style w:type="paragraph" w:styleId="48">
    <w:name w:val="Body Text First Indent"/>
    <w:basedOn w:val="20"/>
    <w:link w:val="72"/>
    <w:qFormat/>
    <w:uiPriority w:val="0"/>
    <w:pPr>
      <w:ind w:firstLine="420" w:firstLineChars="100"/>
    </w:pPr>
  </w:style>
  <w:style w:type="paragraph" w:styleId="49">
    <w:name w:val="Body Text First Indent 2"/>
    <w:basedOn w:val="21"/>
    <w:link w:val="292"/>
    <w:qFormat/>
    <w:uiPriority w:val="0"/>
    <w:pPr>
      <w:spacing w:after="160" w:line="360" w:lineRule="auto"/>
      <w:ind w:firstLine="480" w:firstLineChars="200"/>
    </w:pPr>
    <w:rPr>
      <w:kern w:val="0"/>
      <w:sz w:val="24"/>
    </w:rPr>
  </w:style>
  <w:style w:type="table" w:styleId="51">
    <w:name w:val="Table Grid"/>
    <w:basedOn w:val="5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3">
    <w:name w:val="Strong"/>
    <w:qFormat/>
    <w:uiPriority w:val="22"/>
    <w:rPr>
      <w:b/>
      <w:bCs/>
    </w:rPr>
  </w:style>
  <w:style w:type="character" w:styleId="54">
    <w:name w:val="page number"/>
    <w:basedOn w:val="52"/>
    <w:qFormat/>
    <w:uiPriority w:val="0"/>
  </w:style>
  <w:style w:type="character" w:styleId="55">
    <w:name w:val="FollowedHyperlink"/>
    <w:basedOn w:val="52"/>
    <w:unhideWhenUsed/>
    <w:qFormat/>
    <w:uiPriority w:val="0"/>
    <w:rPr>
      <w:color w:val="800080"/>
      <w:u w:val="single"/>
    </w:rPr>
  </w:style>
  <w:style w:type="character" w:styleId="56">
    <w:name w:val="Emphasis"/>
    <w:qFormat/>
    <w:uiPriority w:val="20"/>
    <w:rPr>
      <w:i/>
      <w:iCs/>
    </w:rPr>
  </w:style>
  <w:style w:type="character" w:styleId="57">
    <w:name w:val="Hyperlink"/>
    <w:qFormat/>
    <w:uiPriority w:val="99"/>
    <w:rPr>
      <w:color w:val="0000FF"/>
      <w:u w:val="single"/>
    </w:rPr>
  </w:style>
  <w:style w:type="character" w:styleId="58">
    <w:name w:val="annotation reference"/>
    <w:qFormat/>
    <w:uiPriority w:val="0"/>
    <w:rPr>
      <w:sz w:val="21"/>
      <w:szCs w:val="21"/>
    </w:rPr>
  </w:style>
  <w:style w:type="character" w:customStyle="1" w:styleId="59">
    <w:name w:val="标题 3字符"/>
    <w:basedOn w:val="52"/>
    <w:link w:val="3"/>
    <w:qFormat/>
    <w:uiPriority w:val="0"/>
    <w:rPr>
      <w:b/>
      <w:bCs/>
      <w:kern w:val="2"/>
      <w:sz w:val="24"/>
      <w:szCs w:val="32"/>
    </w:rPr>
  </w:style>
  <w:style w:type="character" w:customStyle="1" w:styleId="60">
    <w:name w:val="标题 1字符"/>
    <w:basedOn w:val="52"/>
    <w:link w:val="2"/>
    <w:qFormat/>
    <w:uiPriority w:val="0"/>
    <w:rPr>
      <w:rFonts w:eastAsiaTheme="minorEastAsia"/>
      <w:b/>
      <w:kern w:val="44"/>
      <w:sz w:val="44"/>
      <w:szCs w:val="28"/>
    </w:rPr>
  </w:style>
  <w:style w:type="character" w:customStyle="1" w:styleId="61">
    <w:name w:val="标题 2字符"/>
    <w:basedOn w:val="52"/>
    <w:link w:val="5"/>
    <w:qFormat/>
    <w:uiPriority w:val="0"/>
    <w:rPr>
      <w:rFonts w:ascii="Arial" w:hAnsi="Arial" w:eastAsiaTheme="minorEastAsia"/>
      <w:b/>
      <w:bCs/>
      <w:kern w:val="2"/>
      <w:sz w:val="28"/>
      <w:szCs w:val="32"/>
    </w:rPr>
  </w:style>
  <w:style w:type="character" w:customStyle="1" w:styleId="62">
    <w:name w:val="标题 4字符"/>
    <w:basedOn w:val="52"/>
    <w:link w:val="4"/>
    <w:qFormat/>
    <w:uiPriority w:val="99"/>
    <w:rPr>
      <w:rFonts w:ascii="Arial" w:hAnsi="Arial" w:eastAsia="黑体"/>
      <w:b/>
      <w:bCs/>
      <w:kern w:val="2"/>
      <w:sz w:val="28"/>
      <w:szCs w:val="28"/>
    </w:rPr>
  </w:style>
  <w:style w:type="character" w:customStyle="1" w:styleId="63">
    <w:name w:val="正文缩进字符"/>
    <w:link w:val="7"/>
    <w:qFormat/>
    <w:uiPriority w:val="0"/>
    <w:rPr>
      <w:rFonts w:eastAsia="宋体"/>
      <w:kern w:val="2"/>
      <w:sz w:val="21"/>
      <w:szCs w:val="24"/>
      <w:lang w:val="en-US" w:eastAsia="zh-CN" w:bidi="ar-SA"/>
    </w:rPr>
  </w:style>
  <w:style w:type="character" w:customStyle="1" w:styleId="64">
    <w:name w:val="标题 5字符"/>
    <w:basedOn w:val="52"/>
    <w:link w:val="6"/>
    <w:qFormat/>
    <w:uiPriority w:val="0"/>
    <w:rPr>
      <w:b/>
      <w:kern w:val="2"/>
      <w:sz w:val="28"/>
      <w:szCs w:val="24"/>
    </w:rPr>
  </w:style>
  <w:style w:type="character" w:customStyle="1" w:styleId="65">
    <w:name w:val="标题 6字符"/>
    <w:basedOn w:val="52"/>
    <w:link w:val="8"/>
    <w:qFormat/>
    <w:uiPriority w:val="9"/>
    <w:rPr>
      <w:rFonts w:ascii="Arial" w:hAnsi="Arial" w:eastAsia="黑体"/>
      <w:b/>
      <w:kern w:val="2"/>
      <w:sz w:val="24"/>
      <w:szCs w:val="24"/>
    </w:rPr>
  </w:style>
  <w:style w:type="character" w:customStyle="1" w:styleId="66">
    <w:name w:val="标题 7字符"/>
    <w:basedOn w:val="52"/>
    <w:link w:val="9"/>
    <w:qFormat/>
    <w:uiPriority w:val="9"/>
    <w:rPr>
      <w:b/>
      <w:kern w:val="2"/>
      <w:sz w:val="24"/>
      <w:szCs w:val="24"/>
    </w:rPr>
  </w:style>
  <w:style w:type="character" w:customStyle="1" w:styleId="67">
    <w:name w:val="标题 8字符"/>
    <w:basedOn w:val="52"/>
    <w:link w:val="10"/>
    <w:qFormat/>
    <w:uiPriority w:val="9"/>
    <w:rPr>
      <w:rFonts w:ascii="Arial" w:hAnsi="Arial" w:eastAsia="黑体"/>
      <w:kern w:val="2"/>
      <w:sz w:val="24"/>
      <w:szCs w:val="24"/>
    </w:rPr>
  </w:style>
  <w:style w:type="character" w:customStyle="1" w:styleId="68">
    <w:name w:val="标题 9字符"/>
    <w:basedOn w:val="52"/>
    <w:link w:val="11"/>
    <w:qFormat/>
    <w:uiPriority w:val="0"/>
    <w:rPr>
      <w:rFonts w:ascii="Arial" w:hAnsi="Arial" w:eastAsia="黑体"/>
      <w:kern w:val="2"/>
      <w:sz w:val="21"/>
      <w:szCs w:val="24"/>
    </w:rPr>
  </w:style>
  <w:style w:type="character" w:customStyle="1" w:styleId="69">
    <w:name w:val="批注文字字符"/>
    <w:link w:val="18"/>
    <w:qFormat/>
    <w:uiPriority w:val="0"/>
    <w:rPr>
      <w:kern w:val="2"/>
      <w:sz w:val="21"/>
      <w:szCs w:val="24"/>
    </w:rPr>
  </w:style>
  <w:style w:type="character" w:customStyle="1" w:styleId="70">
    <w:name w:val="批注主题字符"/>
    <w:basedOn w:val="69"/>
    <w:link w:val="47"/>
    <w:qFormat/>
    <w:uiPriority w:val="0"/>
    <w:rPr>
      <w:b/>
      <w:bCs/>
      <w:kern w:val="2"/>
      <w:sz w:val="21"/>
      <w:szCs w:val="24"/>
    </w:rPr>
  </w:style>
  <w:style w:type="character" w:customStyle="1" w:styleId="71">
    <w:name w:val="正文文本字符"/>
    <w:basedOn w:val="52"/>
    <w:link w:val="20"/>
    <w:qFormat/>
    <w:uiPriority w:val="0"/>
    <w:rPr>
      <w:kern w:val="2"/>
      <w:sz w:val="21"/>
      <w:szCs w:val="24"/>
    </w:rPr>
  </w:style>
  <w:style w:type="character" w:customStyle="1" w:styleId="72">
    <w:name w:val="正文首行缩进字符"/>
    <w:link w:val="48"/>
    <w:qFormat/>
    <w:uiPriority w:val="0"/>
    <w:rPr>
      <w:rFonts w:eastAsia="宋体"/>
      <w:kern w:val="2"/>
      <w:sz w:val="21"/>
      <w:szCs w:val="24"/>
      <w:lang w:val="en-US" w:eastAsia="zh-CN" w:bidi="ar-SA"/>
    </w:rPr>
  </w:style>
  <w:style w:type="character" w:customStyle="1" w:styleId="73">
    <w:name w:val="文档结构图字符"/>
    <w:basedOn w:val="52"/>
    <w:link w:val="17"/>
    <w:qFormat/>
    <w:uiPriority w:val="0"/>
    <w:rPr>
      <w:kern w:val="2"/>
      <w:sz w:val="21"/>
      <w:szCs w:val="24"/>
      <w:shd w:val="clear" w:color="auto" w:fill="000080"/>
    </w:rPr>
  </w:style>
  <w:style w:type="character" w:customStyle="1" w:styleId="74">
    <w:name w:val="正文文本缩进字符"/>
    <w:basedOn w:val="52"/>
    <w:link w:val="21"/>
    <w:qFormat/>
    <w:uiPriority w:val="0"/>
    <w:rPr>
      <w:kern w:val="2"/>
      <w:sz w:val="21"/>
      <w:szCs w:val="24"/>
    </w:rPr>
  </w:style>
  <w:style w:type="character" w:customStyle="1" w:styleId="75">
    <w:name w:val="纯文本字符"/>
    <w:link w:val="26"/>
    <w:qFormat/>
    <w:uiPriority w:val="0"/>
    <w:rPr>
      <w:rFonts w:ascii="宋体" w:hAnsi="Courier New" w:eastAsia="宋体"/>
      <w:kern w:val="2"/>
      <w:sz w:val="21"/>
      <w:lang w:val="en-US" w:eastAsia="zh-CN" w:bidi="ar-SA"/>
    </w:rPr>
  </w:style>
  <w:style w:type="character" w:customStyle="1" w:styleId="76">
    <w:name w:val="正文文本缩进 2字符"/>
    <w:link w:val="29"/>
    <w:qFormat/>
    <w:uiPriority w:val="0"/>
    <w:rPr>
      <w:kern w:val="2"/>
      <w:sz w:val="21"/>
      <w:szCs w:val="24"/>
    </w:rPr>
  </w:style>
  <w:style w:type="character" w:customStyle="1" w:styleId="77">
    <w:name w:val="批注框文本字符"/>
    <w:basedOn w:val="52"/>
    <w:link w:val="30"/>
    <w:qFormat/>
    <w:uiPriority w:val="99"/>
    <w:rPr>
      <w:kern w:val="2"/>
      <w:sz w:val="18"/>
      <w:szCs w:val="18"/>
    </w:rPr>
  </w:style>
  <w:style w:type="character" w:customStyle="1" w:styleId="78">
    <w:name w:val="页脚字符"/>
    <w:basedOn w:val="52"/>
    <w:link w:val="31"/>
    <w:qFormat/>
    <w:uiPriority w:val="99"/>
    <w:rPr>
      <w:kern w:val="2"/>
      <w:sz w:val="18"/>
      <w:szCs w:val="18"/>
    </w:rPr>
  </w:style>
  <w:style w:type="character" w:customStyle="1" w:styleId="79">
    <w:name w:val="页眉字符"/>
    <w:link w:val="32"/>
    <w:qFormat/>
    <w:uiPriority w:val="99"/>
    <w:rPr>
      <w:kern w:val="2"/>
      <w:sz w:val="18"/>
      <w:szCs w:val="18"/>
    </w:rPr>
  </w:style>
  <w:style w:type="character" w:customStyle="1" w:styleId="80">
    <w:name w:val="HTML 预设格式字符"/>
    <w:link w:val="44"/>
    <w:qFormat/>
    <w:uiPriority w:val="0"/>
    <w:rPr>
      <w:rFonts w:ascii="宋体" w:hAnsi="宋体" w:cs="宋体"/>
      <w:sz w:val="24"/>
      <w:szCs w:val="24"/>
    </w:rPr>
  </w:style>
  <w:style w:type="character" w:customStyle="1" w:styleId="81">
    <w:name w:val="标题字符"/>
    <w:link w:val="46"/>
    <w:qFormat/>
    <w:uiPriority w:val="0"/>
    <w:rPr>
      <w:rFonts w:ascii="Arial" w:hAnsi="Arial" w:eastAsia="隶书" w:cs="Arial"/>
      <w:b/>
      <w:bCs/>
      <w:kern w:val="2"/>
      <w:sz w:val="32"/>
      <w:szCs w:val="32"/>
    </w:rPr>
  </w:style>
  <w:style w:type="paragraph" w:customStyle="1" w:styleId="82">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3">
    <w:name w:val="样式1 Char Char"/>
    <w:basedOn w:val="1"/>
    <w:next w:val="1"/>
    <w:link w:val="84"/>
    <w:qFormat/>
    <w:uiPriority w:val="0"/>
    <w:pPr>
      <w:spacing w:line="360" w:lineRule="auto"/>
      <w:ind w:firstLine="516" w:firstLineChars="215"/>
    </w:pPr>
    <w:rPr>
      <w:sz w:val="24"/>
      <w:szCs w:val="20"/>
    </w:rPr>
  </w:style>
  <w:style w:type="character" w:customStyle="1" w:styleId="84">
    <w:name w:val="样式1 Char Char Char"/>
    <w:link w:val="83"/>
    <w:qFormat/>
    <w:uiPriority w:val="0"/>
    <w:rPr>
      <w:rFonts w:eastAsia="宋体"/>
      <w:kern w:val="2"/>
      <w:sz w:val="24"/>
      <w:lang w:val="en-US" w:eastAsia="zh-CN" w:bidi="ar-SA"/>
    </w:rPr>
  </w:style>
  <w:style w:type="paragraph" w:customStyle="1" w:styleId="85">
    <w:name w:val="样式1"/>
    <w:basedOn w:val="46"/>
    <w:link w:val="86"/>
    <w:qFormat/>
    <w:uiPriority w:val="0"/>
    <w:pPr>
      <w:spacing w:before="120" w:after="120"/>
    </w:pPr>
    <w:rPr>
      <w:rFonts w:eastAsia="黑体" w:cs="Arial"/>
      <w:b w:val="0"/>
      <w:sz w:val="30"/>
      <w:szCs w:val="21"/>
    </w:rPr>
  </w:style>
  <w:style w:type="character" w:customStyle="1" w:styleId="86">
    <w:name w:val="样式1 Char"/>
    <w:link w:val="85"/>
    <w:qFormat/>
    <w:uiPriority w:val="0"/>
    <w:rPr>
      <w:rFonts w:ascii="Arial" w:hAnsi="Arial" w:eastAsia="黑体" w:cs="Arial"/>
      <w:bCs/>
      <w:kern w:val="2"/>
      <w:sz w:val="30"/>
      <w:szCs w:val="21"/>
      <w:lang w:val="en-US" w:eastAsia="zh-CN" w:bidi="ar-SA"/>
    </w:rPr>
  </w:style>
  <w:style w:type="paragraph" w:customStyle="1" w:styleId="87">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8">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9">
    <w:name w:val="inf"/>
    <w:basedOn w:val="1"/>
    <w:qFormat/>
    <w:uiPriority w:val="0"/>
    <w:pPr>
      <w:widowControl/>
      <w:spacing w:before="100" w:beforeAutospacing="1" w:after="100" w:afterAutospacing="1" w:line="320" w:lineRule="atLeast"/>
      <w:jc w:val="left"/>
    </w:pPr>
    <w:rPr>
      <w:rFonts w:ascii="宋体" w:hAnsi="宋体" w:cs="宋体"/>
      <w:color w:val="000000"/>
      <w:kern w:val="0"/>
      <w:sz w:val="20"/>
      <w:szCs w:val="20"/>
    </w:rPr>
  </w:style>
  <w:style w:type="paragraph" w:customStyle="1" w:styleId="90">
    <w:name w:val="Char1"/>
    <w:basedOn w:val="1"/>
    <w:qFormat/>
    <w:uiPriority w:val="0"/>
    <w:rPr>
      <w:rFonts w:ascii="仿宋_GB2312" w:eastAsia="仿宋_GB2312"/>
      <w:b/>
      <w:sz w:val="32"/>
      <w:szCs w:val="32"/>
    </w:rPr>
  </w:style>
  <w:style w:type="character" w:customStyle="1" w:styleId="91">
    <w:name w:val="tpc_title1"/>
    <w:qFormat/>
    <w:uiPriority w:val="0"/>
    <w:rPr>
      <w:b/>
      <w:bCs/>
      <w:sz w:val="18"/>
      <w:szCs w:val="18"/>
    </w:rPr>
  </w:style>
  <w:style w:type="character" w:customStyle="1" w:styleId="92">
    <w:name w:val="tpc_content1"/>
    <w:qFormat/>
    <w:uiPriority w:val="0"/>
    <w:rPr>
      <w:sz w:val="20"/>
      <w:szCs w:val="20"/>
    </w:rPr>
  </w:style>
  <w:style w:type="paragraph" w:customStyle="1" w:styleId="93">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94">
    <w:name w:val="列出段落1"/>
    <w:basedOn w:val="1"/>
    <w:link w:val="95"/>
    <w:qFormat/>
    <w:uiPriority w:val="0"/>
    <w:pPr>
      <w:ind w:firstLine="420" w:firstLineChars="200"/>
    </w:pPr>
  </w:style>
  <w:style w:type="character" w:customStyle="1" w:styleId="95">
    <w:name w:val="列表段落 字符"/>
    <w:link w:val="94"/>
    <w:qFormat/>
    <w:uiPriority w:val="0"/>
    <w:rPr>
      <w:kern w:val="2"/>
      <w:sz w:val="21"/>
      <w:szCs w:val="24"/>
    </w:rPr>
  </w:style>
  <w:style w:type="paragraph" w:customStyle="1" w:styleId="96">
    <w:name w:val="正文1"/>
    <w:basedOn w:val="1"/>
    <w:qFormat/>
    <w:uiPriority w:val="0"/>
    <w:pPr>
      <w:tabs>
        <w:tab w:val="left" w:pos="4"/>
      </w:tabs>
      <w:spacing w:line="360" w:lineRule="auto"/>
      <w:ind w:left="-2" w:firstLine="482"/>
    </w:pPr>
    <w:rPr>
      <w:rFonts w:ascii="宋体" w:hAnsi="宋体"/>
      <w:sz w:val="24"/>
    </w:rPr>
  </w:style>
  <w:style w:type="paragraph" w:customStyle="1" w:styleId="97">
    <w:name w:val="Char2 Char Char Char Char Char Char Char Char Char Char Char Char"/>
    <w:basedOn w:val="1"/>
    <w:qFormat/>
    <w:uiPriority w:val="0"/>
    <w:pPr>
      <w:spacing w:line="360" w:lineRule="auto"/>
      <w:ind w:firstLine="200" w:firstLineChars="200"/>
    </w:pPr>
    <w:rPr>
      <w:rFonts w:ascii="Tahoma" w:hAnsi="Tahoma"/>
      <w:sz w:val="24"/>
    </w:rPr>
  </w:style>
  <w:style w:type="paragraph" w:customStyle="1" w:styleId="98">
    <w:name w:val="缩进正文"/>
    <w:basedOn w:val="1"/>
    <w:link w:val="99"/>
    <w:qFormat/>
    <w:uiPriority w:val="0"/>
    <w:pPr>
      <w:ind w:firstLine="560" w:firstLineChars="200"/>
    </w:pPr>
    <w:rPr>
      <w:rFonts w:eastAsia="仿宋_GB2312" w:cs="宋体"/>
      <w:sz w:val="28"/>
      <w:szCs w:val="20"/>
    </w:rPr>
  </w:style>
  <w:style w:type="character" w:customStyle="1" w:styleId="99">
    <w:name w:val="缩进正文 Char"/>
    <w:link w:val="98"/>
    <w:qFormat/>
    <w:uiPriority w:val="0"/>
    <w:rPr>
      <w:rFonts w:eastAsia="仿宋_GB2312" w:cs="宋体"/>
      <w:kern w:val="2"/>
      <w:sz w:val="28"/>
      <w:lang w:val="en-US" w:eastAsia="zh-CN" w:bidi="ar-SA"/>
    </w:rPr>
  </w:style>
  <w:style w:type="character" w:customStyle="1" w:styleId="100">
    <w:name w:val="访问过的超链接1"/>
    <w:qFormat/>
    <w:uiPriority w:val="0"/>
    <w:rPr>
      <w:color w:val="800080"/>
      <w:u w:val="single"/>
    </w:rPr>
  </w:style>
  <w:style w:type="paragraph" w:customStyle="1" w:styleId="101">
    <w:name w:val="Char Char Char Char Char Char Char"/>
    <w:basedOn w:val="1"/>
    <w:qFormat/>
    <w:uiPriority w:val="0"/>
    <w:pPr>
      <w:widowControl/>
      <w:adjustRightInd w:val="0"/>
      <w:spacing w:after="160" w:line="240" w:lineRule="exact"/>
      <w:jc w:val="left"/>
      <w:textAlignment w:val="baseline"/>
    </w:pPr>
  </w:style>
  <w:style w:type="character" w:customStyle="1" w:styleId="102">
    <w:name w:val="正文缩进 Char1"/>
    <w:qFormat/>
    <w:uiPriority w:val="0"/>
    <w:rPr>
      <w:rFonts w:eastAsia="宋体"/>
      <w:kern w:val="2"/>
      <w:sz w:val="21"/>
      <w:lang w:val="en-US" w:eastAsia="zh-CN" w:bidi="ar-SA"/>
    </w:rPr>
  </w:style>
  <w:style w:type="paragraph" w:customStyle="1" w:styleId="103">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4">
    <w:name w:val="列出段落11"/>
    <w:basedOn w:val="1"/>
    <w:unhideWhenUsed/>
    <w:qFormat/>
    <w:uiPriority w:val="34"/>
    <w:pPr>
      <w:ind w:firstLine="420" w:firstLineChars="200"/>
    </w:pPr>
  </w:style>
  <w:style w:type="paragraph" w:customStyle="1" w:styleId="105">
    <w:name w:val="Table Paragraph"/>
    <w:basedOn w:val="1"/>
    <w:qFormat/>
    <w:uiPriority w:val="0"/>
    <w:pPr>
      <w:autoSpaceDE w:val="0"/>
      <w:autoSpaceDN w:val="0"/>
      <w:adjustRightInd w:val="0"/>
      <w:jc w:val="left"/>
    </w:pPr>
    <w:rPr>
      <w:rFonts w:ascii="宋体" w:hAnsi="宋体" w:cs="宋体"/>
      <w:kern w:val="0"/>
      <w:sz w:val="24"/>
    </w:rPr>
  </w:style>
  <w:style w:type="character" w:customStyle="1" w:styleId="106">
    <w:name w:val="font11"/>
    <w:basedOn w:val="52"/>
    <w:qFormat/>
    <w:uiPriority w:val="0"/>
    <w:rPr>
      <w:rFonts w:hint="eastAsia" w:ascii="宋体" w:hAnsi="宋体" w:eastAsia="宋体" w:cs="宋体"/>
      <w:b/>
      <w:color w:val="000000"/>
      <w:sz w:val="21"/>
      <w:szCs w:val="21"/>
      <w:u w:val="none"/>
    </w:rPr>
  </w:style>
  <w:style w:type="character" w:customStyle="1" w:styleId="107">
    <w:name w:val="批注文字 Char1"/>
    <w:qFormat/>
    <w:locked/>
    <w:uiPriority w:val="0"/>
    <w:rPr>
      <w:rFonts w:ascii="Calibri" w:hAnsi="Calibri" w:eastAsia="宋体" w:cs="Calibri"/>
      <w:szCs w:val="21"/>
    </w:rPr>
  </w:style>
  <w:style w:type="character" w:customStyle="1" w:styleId="108">
    <w:name w:val="title1"/>
    <w:qFormat/>
    <w:uiPriority w:val="0"/>
    <w:rPr>
      <w:rFonts w:hint="eastAsia" w:ascii="微软雅黑" w:hAnsi="微软雅黑" w:eastAsia="微软雅黑"/>
      <w:sz w:val="21"/>
      <w:szCs w:val="21"/>
    </w:rPr>
  </w:style>
  <w:style w:type="character" w:customStyle="1" w:styleId="109">
    <w:name w:val="sect2title1"/>
    <w:qFormat/>
    <w:uiPriority w:val="0"/>
    <w:rPr>
      <w:rFonts w:hint="eastAsia" w:ascii="微软雅黑" w:hAnsi="微软雅黑" w:eastAsia="微软雅黑"/>
      <w:b/>
      <w:bCs/>
      <w:sz w:val="21"/>
      <w:szCs w:val="21"/>
    </w:rPr>
  </w:style>
  <w:style w:type="paragraph" w:customStyle="1" w:styleId="110">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character" w:customStyle="1" w:styleId="111">
    <w:name w:val="font01"/>
    <w:basedOn w:val="52"/>
    <w:qFormat/>
    <w:uiPriority w:val="0"/>
    <w:rPr>
      <w:rFonts w:ascii="Tahoma" w:hAnsi="Tahoma" w:eastAsia="Tahoma" w:cs="Tahoma"/>
      <w:color w:val="000000"/>
      <w:sz w:val="20"/>
      <w:szCs w:val="20"/>
      <w:u w:val="none"/>
    </w:rPr>
  </w:style>
  <w:style w:type="paragraph" w:customStyle="1" w:styleId="112">
    <w:name w:val="font5"/>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font8"/>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6">
    <w:name w:val="font9"/>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7">
    <w:name w:val="xl72"/>
    <w:basedOn w:val="1"/>
    <w:qFormat/>
    <w:uiPriority w:val="0"/>
    <w:pPr>
      <w:widowControl/>
      <w:spacing w:before="100" w:beforeAutospacing="1" w:after="100" w:afterAutospacing="1"/>
      <w:jc w:val="left"/>
    </w:pPr>
    <w:rPr>
      <w:rFonts w:ascii="新宋体" w:hAnsi="新宋体" w:eastAsia="新宋体" w:cs="宋体"/>
      <w:kern w:val="0"/>
      <w:sz w:val="28"/>
      <w:szCs w:val="28"/>
    </w:rPr>
  </w:style>
  <w:style w:type="paragraph" w:customStyle="1" w:styleId="118">
    <w:name w:val="xl73"/>
    <w:basedOn w:val="1"/>
    <w:qFormat/>
    <w:uiPriority w:val="0"/>
    <w:pPr>
      <w:widowControl/>
      <w:spacing w:before="100" w:beforeAutospacing="1" w:after="100" w:afterAutospacing="1"/>
      <w:jc w:val="center"/>
      <w:textAlignment w:val="center"/>
    </w:pPr>
    <w:rPr>
      <w:rFonts w:ascii="新宋体" w:hAnsi="新宋体" w:eastAsia="新宋体" w:cs="宋体"/>
      <w:kern w:val="0"/>
      <w:sz w:val="30"/>
      <w:szCs w:val="30"/>
    </w:rPr>
  </w:style>
  <w:style w:type="paragraph" w:customStyle="1" w:styleId="119">
    <w:name w:val="xl74"/>
    <w:basedOn w:val="1"/>
    <w:qFormat/>
    <w:uiPriority w:val="0"/>
    <w:pPr>
      <w:widowControl/>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0">
    <w:name w:val="xl75"/>
    <w:basedOn w:val="1"/>
    <w:qFormat/>
    <w:uiPriority w:val="0"/>
    <w:pPr>
      <w:widowControl/>
      <w:spacing w:before="100" w:beforeAutospacing="1" w:after="100" w:afterAutospacing="1"/>
      <w:jc w:val="center"/>
      <w:textAlignment w:val="center"/>
    </w:pPr>
    <w:rPr>
      <w:rFonts w:ascii="新宋体" w:hAnsi="新宋体" w:eastAsia="新宋体" w:cs="宋体"/>
      <w:kern w:val="0"/>
      <w:sz w:val="24"/>
    </w:rPr>
  </w:style>
  <w:style w:type="paragraph" w:customStyle="1" w:styleId="121">
    <w:name w:val="xl76"/>
    <w:basedOn w:val="1"/>
    <w:qFormat/>
    <w:uiPriority w:val="0"/>
    <w:pPr>
      <w:widowControl/>
      <w:spacing w:before="100" w:beforeAutospacing="1" w:after="100" w:afterAutospacing="1"/>
      <w:jc w:val="center"/>
    </w:pPr>
    <w:rPr>
      <w:rFonts w:ascii="新宋体" w:hAnsi="新宋体" w:eastAsia="新宋体" w:cs="宋体"/>
      <w:kern w:val="0"/>
      <w:sz w:val="24"/>
    </w:rPr>
  </w:style>
  <w:style w:type="paragraph" w:customStyle="1" w:styleId="122">
    <w:name w:val="xl77"/>
    <w:basedOn w:val="1"/>
    <w:qFormat/>
    <w:uiPriority w:val="0"/>
    <w:pPr>
      <w:widowControl/>
      <w:spacing w:before="100" w:beforeAutospacing="1" w:after="100" w:afterAutospacing="1"/>
      <w:jc w:val="left"/>
    </w:pPr>
    <w:rPr>
      <w:rFonts w:ascii="新宋体" w:hAnsi="新宋体" w:eastAsia="新宋体" w:cs="宋体"/>
      <w:kern w:val="0"/>
      <w:sz w:val="24"/>
    </w:rPr>
  </w:style>
  <w:style w:type="paragraph" w:customStyle="1" w:styleId="12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4">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125">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kern w:val="0"/>
      <w:sz w:val="32"/>
      <w:szCs w:val="32"/>
    </w:rPr>
  </w:style>
  <w:style w:type="paragraph" w:customStyle="1" w:styleId="126">
    <w:name w:val="xl8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7">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28">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29">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3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b/>
      <w:bCs/>
      <w:kern w:val="0"/>
      <w:sz w:val="32"/>
      <w:szCs w:val="32"/>
    </w:rPr>
  </w:style>
  <w:style w:type="paragraph" w:customStyle="1" w:styleId="131">
    <w:name w:val="xl8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32">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3">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color w:val="000000"/>
      <w:kern w:val="0"/>
      <w:sz w:val="32"/>
      <w:szCs w:val="32"/>
    </w:rPr>
  </w:style>
  <w:style w:type="paragraph" w:customStyle="1" w:styleId="134">
    <w:name w:val="xl89"/>
    <w:basedOn w:val="1"/>
    <w:qFormat/>
    <w:uiPriority w:val="0"/>
    <w:pPr>
      <w:widowControl/>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32"/>
      <w:szCs w:val="32"/>
    </w:rPr>
  </w:style>
  <w:style w:type="paragraph" w:customStyle="1" w:styleId="136">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37">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38">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24"/>
    </w:rPr>
  </w:style>
  <w:style w:type="paragraph" w:customStyle="1" w:styleId="139">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1">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4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44">
    <w:name w:val="xl9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45">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6">
    <w:name w:val="xl101"/>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7">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8">
    <w:name w:val="xl10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51">
    <w:name w:val="xl10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2">
    <w:name w:val="xl10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3">
    <w:name w:val="xl10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4">
    <w:name w:val="xl10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5">
    <w:name w:val="xl11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6">
    <w:name w:val="xl11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7">
    <w:name w:val="xl11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58">
    <w:name w:val="xl11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59">
    <w:name w:val="xl11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0">
    <w:name w:val="xl11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1">
    <w:name w:val="xl116"/>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62">
    <w:name w:val="xl11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63">
    <w:name w:val="xl118"/>
    <w:basedOn w:val="1"/>
    <w:qFormat/>
    <w:uiPriority w:val="0"/>
    <w:pPr>
      <w:widowControl/>
      <w:pBdr>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4">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5">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36"/>
      <w:szCs w:val="36"/>
    </w:rPr>
  </w:style>
  <w:style w:type="character" w:customStyle="1" w:styleId="166">
    <w:name w:val="font41"/>
    <w:basedOn w:val="52"/>
    <w:qFormat/>
    <w:uiPriority w:val="0"/>
    <w:rPr>
      <w:rFonts w:hint="eastAsia" w:ascii="仿宋_GB2312" w:eastAsia="仿宋_GB2312" w:cs="仿宋_GB2312"/>
      <w:color w:val="000000"/>
      <w:sz w:val="20"/>
      <w:szCs w:val="20"/>
      <w:u w:val="none"/>
    </w:rPr>
  </w:style>
  <w:style w:type="character" w:customStyle="1" w:styleId="167">
    <w:name w:val="font31"/>
    <w:basedOn w:val="52"/>
    <w:qFormat/>
    <w:uiPriority w:val="0"/>
    <w:rPr>
      <w:rFonts w:hint="default" w:ascii="Symbol" w:hAnsi="Symbol" w:cs="Symbol"/>
      <w:color w:val="000000"/>
      <w:sz w:val="20"/>
      <w:szCs w:val="20"/>
      <w:u w:val="none"/>
    </w:rPr>
  </w:style>
  <w:style w:type="character" w:customStyle="1" w:styleId="168">
    <w:name w:val="font71"/>
    <w:basedOn w:val="52"/>
    <w:qFormat/>
    <w:uiPriority w:val="0"/>
    <w:rPr>
      <w:rFonts w:ascii="Arial" w:hAnsi="Arial" w:cs="Arial"/>
      <w:color w:val="000000"/>
      <w:sz w:val="20"/>
      <w:szCs w:val="20"/>
      <w:u w:val="none"/>
    </w:rPr>
  </w:style>
  <w:style w:type="character" w:customStyle="1" w:styleId="169">
    <w:name w:val="font21"/>
    <w:basedOn w:val="52"/>
    <w:qFormat/>
    <w:uiPriority w:val="0"/>
    <w:rPr>
      <w:rFonts w:hint="default" w:ascii="Symbol" w:hAnsi="Symbol" w:cs="Symbol"/>
      <w:color w:val="000000"/>
      <w:sz w:val="20"/>
      <w:szCs w:val="20"/>
      <w:u w:val="none"/>
    </w:rPr>
  </w:style>
  <w:style w:type="character" w:customStyle="1" w:styleId="170">
    <w:name w:val="font91"/>
    <w:basedOn w:val="52"/>
    <w:qFormat/>
    <w:uiPriority w:val="0"/>
    <w:rPr>
      <w:rFonts w:ascii="Arial" w:hAnsi="Arial" w:cs="Arial"/>
      <w:color w:val="000000"/>
      <w:sz w:val="20"/>
      <w:szCs w:val="20"/>
      <w:u w:val="none"/>
    </w:rPr>
  </w:style>
  <w:style w:type="character" w:customStyle="1" w:styleId="171">
    <w:name w:val="font51"/>
    <w:basedOn w:val="52"/>
    <w:qFormat/>
    <w:uiPriority w:val="0"/>
    <w:rPr>
      <w:rFonts w:ascii="仿宋" w:hAnsi="仿宋" w:eastAsia="仿宋" w:cs="仿宋"/>
      <w:color w:val="000000"/>
      <w:sz w:val="21"/>
      <w:szCs w:val="21"/>
      <w:u w:val="none"/>
    </w:rPr>
  </w:style>
  <w:style w:type="character" w:customStyle="1" w:styleId="172">
    <w:name w:val="font101"/>
    <w:basedOn w:val="52"/>
    <w:qFormat/>
    <w:uiPriority w:val="0"/>
    <w:rPr>
      <w:rFonts w:hint="eastAsia" w:ascii="仿宋_GB2312" w:eastAsia="仿宋_GB2312" w:cs="仿宋_GB2312"/>
      <w:color w:val="000000"/>
      <w:sz w:val="20"/>
      <w:szCs w:val="20"/>
      <w:u w:val="none"/>
    </w:rPr>
  </w:style>
  <w:style w:type="character" w:customStyle="1" w:styleId="173">
    <w:name w:val="font61"/>
    <w:basedOn w:val="52"/>
    <w:qFormat/>
    <w:uiPriority w:val="0"/>
    <w:rPr>
      <w:rFonts w:hint="eastAsia" w:ascii="宋体" w:hAnsi="宋体" w:eastAsia="宋体" w:cs="宋体"/>
      <w:color w:val="000000"/>
      <w:sz w:val="20"/>
      <w:szCs w:val="20"/>
      <w:u w:val="none"/>
    </w:rPr>
  </w:style>
  <w:style w:type="character" w:customStyle="1" w:styleId="174">
    <w:name w:val="font81"/>
    <w:basedOn w:val="52"/>
    <w:qFormat/>
    <w:uiPriority w:val="0"/>
    <w:rPr>
      <w:rFonts w:hint="eastAsia" w:ascii="仿宋" w:hAnsi="仿宋" w:eastAsia="仿宋" w:cs="仿宋"/>
      <w:color w:val="000000"/>
      <w:sz w:val="21"/>
      <w:szCs w:val="21"/>
      <w:u w:val="none"/>
    </w:rPr>
  </w:style>
  <w:style w:type="character" w:customStyle="1" w:styleId="175">
    <w:name w:val="font111"/>
    <w:basedOn w:val="52"/>
    <w:qFormat/>
    <w:uiPriority w:val="0"/>
    <w:rPr>
      <w:rFonts w:hint="eastAsia" w:ascii="仿宋_GB2312" w:eastAsia="仿宋_GB2312" w:cs="仿宋_GB2312"/>
      <w:color w:val="000000"/>
      <w:sz w:val="21"/>
      <w:szCs w:val="21"/>
      <w:u w:val="none"/>
    </w:rPr>
  </w:style>
  <w:style w:type="character" w:customStyle="1" w:styleId="176">
    <w:name w:val="font121"/>
    <w:basedOn w:val="52"/>
    <w:qFormat/>
    <w:uiPriority w:val="0"/>
    <w:rPr>
      <w:rFonts w:ascii="Arial" w:hAnsi="Arial" w:cs="Arial"/>
      <w:color w:val="000000"/>
      <w:sz w:val="20"/>
      <w:szCs w:val="20"/>
      <w:u w:val="none"/>
    </w:rPr>
  </w:style>
  <w:style w:type="character" w:customStyle="1" w:styleId="177">
    <w:name w:val="font112"/>
    <w:basedOn w:val="52"/>
    <w:qFormat/>
    <w:uiPriority w:val="0"/>
    <w:rPr>
      <w:rFonts w:hint="eastAsia" w:ascii="仿宋_GB2312" w:eastAsia="仿宋_GB2312" w:cs="仿宋_GB2312"/>
      <w:color w:val="000000"/>
      <w:sz w:val="21"/>
      <w:szCs w:val="21"/>
      <w:u w:val="none"/>
    </w:rPr>
  </w:style>
  <w:style w:type="paragraph" w:customStyle="1" w:styleId="178">
    <w:name w:val="xl29164"/>
    <w:basedOn w:val="1"/>
    <w:qFormat/>
    <w:uiPriority w:val="0"/>
    <w:pPr>
      <w:widowControl/>
      <w:spacing w:before="100" w:beforeAutospacing="1" w:after="100" w:afterAutospacing="1"/>
      <w:jc w:val="center"/>
    </w:pPr>
    <w:rPr>
      <w:rFonts w:ascii="宋体" w:hAnsi="宋体" w:cs="宋体"/>
      <w:color w:val="000000"/>
      <w:kern w:val="0"/>
      <w:sz w:val="22"/>
      <w:szCs w:val="22"/>
    </w:rPr>
  </w:style>
  <w:style w:type="paragraph" w:customStyle="1" w:styleId="179">
    <w:name w:val="xl2916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80">
    <w:name w:val="xl29166"/>
    <w:basedOn w:val="1"/>
    <w:qFormat/>
    <w:uiPriority w:val="0"/>
    <w:pPr>
      <w:widowControl/>
      <w:spacing w:before="100" w:beforeAutospacing="1" w:after="100" w:afterAutospacing="1"/>
      <w:jc w:val="left"/>
    </w:pPr>
    <w:rPr>
      <w:rFonts w:ascii="宋体" w:hAnsi="宋体" w:cs="宋体"/>
      <w:kern w:val="0"/>
      <w:sz w:val="24"/>
    </w:rPr>
  </w:style>
  <w:style w:type="paragraph" w:customStyle="1" w:styleId="181">
    <w:name w:val="xl29167"/>
    <w:basedOn w:val="1"/>
    <w:qFormat/>
    <w:uiPriority w:val="0"/>
    <w:pPr>
      <w:widowControl/>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182">
    <w:name w:val="xl291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183">
    <w:name w:val="xl291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4">
    <w:name w:val="xl291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185">
    <w:name w:val="xl29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6">
    <w:name w:val="xl29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87">
    <w:name w:val="xl29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8">
    <w:name w:val="xl29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89">
    <w:name w:val="xl29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0">
    <w:name w:val="xl29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1">
    <w:name w:val="xl291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2">
    <w:name w:val="xl291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3">
    <w:name w:val="xl291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4">
    <w:name w:val="xl291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5">
    <w:name w:val="xl291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6">
    <w:name w:val="xl291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7">
    <w:name w:val="xl29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2"/>
      <w:szCs w:val="22"/>
    </w:rPr>
  </w:style>
  <w:style w:type="paragraph" w:customStyle="1" w:styleId="198">
    <w:name w:val="xl29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199">
    <w:name w:val="xl291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00">
    <w:name w:val="xl29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1">
    <w:name w:val="xl29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02">
    <w:name w:val="xl29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03">
    <w:name w:val="xl29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4">
    <w:name w:val="xl29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5">
    <w:name w:val="xl291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6">
    <w:name w:val="xl291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7">
    <w:name w:val="xl291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8">
    <w:name w:val="xl291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9">
    <w:name w:val="xl2919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0">
    <w:name w:val="xl29196"/>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1">
    <w:name w:val="xl2919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2">
    <w:name w:val="xl291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3">
    <w:name w:val="xl29199"/>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4">
    <w:name w:val="xl292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5">
    <w:name w:val="xl292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6">
    <w:name w:val="xl292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7">
    <w:name w:val="xl292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8">
    <w:name w:val="xl303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9">
    <w:name w:val="xl30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0">
    <w:name w:val="xl30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1">
    <w:name w:val="xl3030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22">
    <w:name w:val="xl30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3">
    <w:name w:val="xl30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4">
    <w:name w:val="xl3031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5">
    <w:name w:val="xl30311"/>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6">
    <w:name w:val="xl3031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7">
    <w:name w:val="xl303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28">
    <w:name w:val="xl303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9">
    <w:name w:val="xl303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0">
    <w:name w:val="xl303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31">
    <w:name w:val="xl303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2">
    <w:name w:val="xl303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233">
    <w:name w:val="xl303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4">
    <w:name w:val="xl303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5">
    <w:name w:val="xl303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236">
    <w:name w:val="xl303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7">
    <w:name w:val="xl30323"/>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8">
    <w:name w:val="xl30324"/>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9">
    <w:name w:val="xl30325"/>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40">
    <w:name w:val="xl303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1">
    <w:name w:val="xl303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2">
    <w:name w:val="xl303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3">
    <w:name w:val="xl303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4">
    <w:name w:val="xl303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2"/>
      <w:szCs w:val="22"/>
    </w:rPr>
  </w:style>
  <w:style w:type="paragraph" w:customStyle="1" w:styleId="245">
    <w:name w:val="xl303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46">
    <w:name w:val="xl303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7">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48">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49">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0">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51">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53">
    <w:name w:val="xl71"/>
    <w:basedOn w:val="1"/>
    <w:qFormat/>
    <w:uiPriority w:val="0"/>
    <w:pPr>
      <w:widowControl/>
      <w:spacing w:before="100" w:beforeAutospacing="1" w:after="100" w:afterAutospacing="1"/>
      <w:jc w:val="left"/>
    </w:pPr>
    <w:rPr>
      <w:rFonts w:ascii="宋体" w:hAnsi="宋体" w:cs="宋体"/>
      <w:kern w:val="0"/>
      <w:sz w:val="24"/>
    </w:rPr>
  </w:style>
  <w:style w:type="paragraph" w:customStyle="1" w:styleId="25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255">
    <w:name w:val=".正文"/>
    <w:basedOn w:val="1"/>
    <w:qFormat/>
    <w:uiPriority w:val="0"/>
    <w:pPr>
      <w:spacing w:beforeLines="50"/>
      <w:ind w:firstLine="200" w:firstLineChars="200"/>
    </w:pPr>
    <w:rPr>
      <w:rFonts w:ascii="Calibri" w:hAnsi="Calibri" w:eastAsia="华文仿宋"/>
      <w:szCs w:val="22"/>
    </w:rPr>
  </w:style>
  <w:style w:type="paragraph" w:customStyle="1" w:styleId="256">
    <w:name w:val="正文A缩进"/>
    <w:basedOn w:val="1"/>
    <w:qFormat/>
    <w:uiPriority w:val="0"/>
    <w:pPr>
      <w:spacing w:line="360" w:lineRule="auto"/>
      <w:ind w:firstLine="200" w:firstLineChars="200"/>
    </w:pPr>
    <w:rPr>
      <w:kern w:val="0"/>
      <w:sz w:val="28"/>
      <w:szCs w:val="20"/>
    </w:rPr>
  </w:style>
  <w:style w:type="paragraph" w:customStyle="1" w:styleId="257">
    <w:name w:val="_Style 1"/>
    <w:qFormat/>
    <w:uiPriority w:val="0"/>
    <w:pPr>
      <w:adjustRightInd w:val="0"/>
      <w:snapToGrid w:val="0"/>
      <w:jc w:val="center"/>
    </w:pPr>
    <w:rPr>
      <w:rFonts w:ascii="Tahoma" w:hAnsi="Tahoma" w:eastAsia="宋体" w:cs="Times New Roman"/>
      <w:b/>
      <w:sz w:val="52"/>
      <w:szCs w:val="22"/>
      <w:lang w:val="en-US" w:eastAsia="zh-CN" w:bidi="ar-SA"/>
    </w:rPr>
  </w:style>
  <w:style w:type="character" w:customStyle="1" w:styleId="258">
    <w:name w:val="标题 5 Char"/>
    <w:basedOn w:val="52"/>
    <w:qFormat/>
    <w:uiPriority w:val="0"/>
    <w:rPr>
      <w:b/>
      <w:bCs/>
      <w:kern w:val="2"/>
      <w:sz w:val="28"/>
      <w:szCs w:val="28"/>
    </w:rPr>
  </w:style>
  <w:style w:type="character" w:customStyle="1" w:styleId="259">
    <w:name w:val="标题 6 Char"/>
    <w:basedOn w:val="52"/>
    <w:qFormat/>
    <w:uiPriority w:val="9"/>
    <w:rPr>
      <w:rFonts w:asciiTheme="majorHAnsi" w:hAnsiTheme="majorHAnsi" w:eastAsiaTheme="majorEastAsia" w:cstheme="majorBidi"/>
      <w:b/>
      <w:bCs/>
      <w:kern w:val="2"/>
      <w:sz w:val="24"/>
      <w:szCs w:val="24"/>
    </w:rPr>
  </w:style>
  <w:style w:type="character" w:customStyle="1" w:styleId="260">
    <w:name w:val="标题 7 Char"/>
    <w:basedOn w:val="52"/>
    <w:qFormat/>
    <w:uiPriority w:val="9"/>
    <w:rPr>
      <w:b/>
      <w:bCs/>
      <w:kern w:val="2"/>
      <w:sz w:val="24"/>
      <w:szCs w:val="24"/>
    </w:rPr>
  </w:style>
  <w:style w:type="character" w:customStyle="1" w:styleId="261">
    <w:name w:val="标题 8 Char"/>
    <w:basedOn w:val="52"/>
    <w:qFormat/>
    <w:uiPriority w:val="9"/>
    <w:rPr>
      <w:rFonts w:asciiTheme="majorHAnsi" w:hAnsiTheme="majorHAnsi" w:eastAsiaTheme="majorEastAsia" w:cstheme="majorBidi"/>
      <w:kern w:val="2"/>
      <w:sz w:val="24"/>
      <w:szCs w:val="24"/>
    </w:rPr>
  </w:style>
  <w:style w:type="character" w:customStyle="1" w:styleId="262">
    <w:name w:val="标题 9 Char"/>
    <w:basedOn w:val="52"/>
    <w:qFormat/>
    <w:uiPriority w:val="0"/>
    <w:rPr>
      <w:rFonts w:asciiTheme="majorHAnsi" w:hAnsiTheme="majorHAnsi" w:eastAsiaTheme="majorEastAsia" w:cstheme="majorBidi"/>
      <w:kern w:val="2"/>
      <w:sz w:val="21"/>
      <w:szCs w:val="21"/>
    </w:rPr>
  </w:style>
  <w:style w:type="paragraph" w:customStyle="1" w:styleId="263">
    <w:name w:val="！表格内容"/>
    <w:basedOn w:val="1"/>
    <w:qFormat/>
    <w:uiPriority w:val="0"/>
    <w:pPr>
      <w:spacing w:line="320" w:lineRule="atLeast"/>
    </w:pPr>
  </w:style>
  <w:style w:type="character" w:customStyle="1" w:styleId="264">
    <w:name w:val="页眉 Char2"/>
    <w:basedOn w:val="52"/>
    <w:qFormat/>
    <w:uiPriority w:val="99"/>
    <w:rPr>
      <w:rFonts w:ascii="Times New Roman" w:hAnsi="Times New Roman" w:eastAsia="宋体" w:cs="Times New Roman"/>
      <w:sz w:val="18"/>
      <w:szCs w:val="18"/>
    </w:rPr>
  </w:style>
  <w:style w:type="character" w:customStyle="1" w:styleId="265">
    <w:name w:val="页脚 Char1"/>
    <w:basedOn w:val="52"/>
    <w:qFormat/>
    <w:uiPriority w:val="99"/>
    <w:rPr>
      <w:rFonts w:ascii="Times New Roman" w:hAnsi="Times New Roman" w:eastAsia="宋体" w:cs="Times New Roman"/>
      <w:sz w:val="18"/>
      <w:szCs w:val="18"/>
    </w:rPr>
  </w:style>
  <w:style w:type="paragraph" w:customStyle="1" w:styleId="266">
    <w:name w:val="Ｒ03－xoL"/>
    <w:next w:val="1"/>
    <w:qFormat/>
    <w:uiPriority w:val="0"/>
    <w:pPr>
      <w:spacing w:line="360" w:lineRule="auto"/>
      <w:ind w:firstLine="560" w:firstLineChars="200"/>
      <w:outlineLvl w:val="2"/>
    </w:pPr>
    <w:rPr>
      <w:rFonts w:ascii="黑体" w:hAnsi="华文细黑" w:eastAsia="黑体" w:cs="Arial"/>
      <w:bCs/>
      <w:snapToGrid w:val="0"/>
      <w:sz w:val="28"/>
      <w:szCs w:val="28"/>
      <w:lang w:val="en-US" w:eastAsia="zh-CN" w:bidi="ar-SA"/>
    </w:rPr>
  </w:style>
  <w:style w:type="character" w:customStyle="1" w:styleId="267">
    <w:name w:val="批注文字 字符"/>
    <w:basedOn w:val="52"/>
    <w:qFormat/>
    <w:uiPriority w:val="99"/>
    <w:rPr>
      <w:rFonts w:ascii="Times New Roman" w:hAnsi="Times New Roman" w:eastAsia="宋体" w:cs="Times New Roman"/>
      <w:szCs w:val="24"/>
    </w:rPr>
  </w:style>
  <w:style w:type="character" w:customStyle="1" w:styleId="268">
    <w:name w:val="文档结构图 Char1"/>
    <w:basedOn w:val="52"/>
    <w:qFormat/>
    <w:uiPriority w:val="0"/>
    <w:rPr>
      <w:rFonts w:ascii="宋体" w:hAnsi="Times New Roman" w:eastAsia="宋体" w:cs="Times New Roman"/>
      <w:sz w:val="18"/>
      <w:szCs w:val="18"/>
    </w:rPr>
  </w:style>
  <w:style w:type="character" w:customStyle="1" w:styleId="269">
    <w:name w:val="批注主题 Char1"/>
    <w:basedOn w:val="107"/>
    <w:qFormat/>
    <w:uiPriority w:val="0"/>
    <w:rPr>
      <w:rFonts w:ascii="Times New Roman" w:hAnsi="Times New Roman" w:eastAsia="宋体" w:cs="Times New Roman"/>
      <w:b/>
      <w:bCs/>
      <w:szCs w:val="24"/>
    </w:rPr>
  </w:style>
  <w:style w:type="character" w:customStyle="1" w:styleId="270">
    <w:name w:val="批注框文本 Char1"/>
    <w:basedOn w:val="52"/>
    <w:qFormat/>
    <w:uiPriority w:val="0"/>
    <w:rPr>
      <w:rFonts w:ascii="Times New Roman" w:hAnsi="Times New Roman" w:eastAsia="宋体" w:cs="Times New Roman"/>
      <w:sz w:val="18"/>
      <w:szCs w:val="18"/>
    </w:rPr>
  </w:style>
  <w:style w:type="character" w:customStyle="1" w:styleId="271">
    <w:name w:val="标题 1 Char1"/>
    <w:basedOn w:val="52"/>
    <w:qFormat/>
    <w:uiPriority w:val="0"/>
    <w:rPr>
      <w:b/>
      <w:bCs/>
      <w:kern w:val="44"/>
      <w:sz w:val="44"/>
      <w:szCs w:val="44"/>
    </w:rPr>
  </w:style>
  <w:style w:type="character" w:customStyle="1" w:styleId="272">
    <w:name w:val="标题 2 Char1"/>
    <w:basedOn w:val="52"/>
    <w:qFormat/>
    <w:uiPriority w:val="0"/>
    <w:rPr>
      <w:rFonts w:asciiTheme="majorHAnsi" w:hAnsiTheme="majorHAnsi" w:eastAsiaTheme="majorEastAsia" w:cstheme="majorBidi"/>
      <w:b/>
      <w:bCs/>
      <w:kern w:val="2"/>
      <w:sz w:val="32"/>
      <w:szCs w:val="32"/>
    </w:rPr>
  </w:style>
  <w:style w:type="character" w:customStyle="1" w:styleId="273">
    <w:name w:val="标题 3 Char1"/>
    <w:basedOn w:val="52"/>
    <w:qFormat/>
    <w:uiPriority w:val="99"/>
    <w:rPr>
      <w:rFonts w:ascii="宋体" w:hAnsi="Arial"/>
      <w:b/>
      <w:kern w:val="2"/>
      <w:sz w:val="28"/>
    </w:rPr>
  </w:style>
  <w:style w:type="character" w:customStyle="1" w:styleId="274">
    <w:name w:val="Char Char3"/>
    <w:qFormat/>
    <w:uiPriority w:val="0"/>
    <w:rPr>
      <w:rFonts w:hint="eastAsia" w:ascii="宋体" w:hAnsi="宋体" w:eastAsia="宋体"/>
      <w:kern w:val="2"/>
      <w:sz w:val="21"/>
      <w:szCs w:val="24"/>
      <w:lang w:val="en-US" w:eastAsia="zh-CN" w:bidi="ar-SA"/>
    </w:rPr>
  </w:style>
  <w:style w:type="character" w:customStyle="1" w:styleId="275">
    <w:name w:val="正文－段落 Char Char"/>
    <w:link w:val="276"/>
    <w:qFormat/>
    <w:uiPriority w:val="0"/>
    <w:rPr>
      <w:rFonts w:eastAsia="Times New Roman"/>
      <w:sz w:val="24"/>
      <w:szCs w:val="24"/>
    </w:rPr>
  </w:style>
  <w:style w:type="paragraph" w:customStyle="1" w:styleId="276">
    <w:name w:val="正文－段落"/>
    <w:link w:val="275"/>
    <w:qFormat/>
    <w:uiPriority w:val="0"/>
    <w:pPr>
      <w:spacing w:line="360" w:lineRule="auto"/>
      <w:ind w:firstLine="480" w:firstLineChars="200"/>
    </w:pPr>
    <w:rPr>
      <w:rFonts w:ascii="Times New Roman" w:hAnsi="Times New Roman" w:eastAsia="Times New Roman" w:cs="Times New Roman"/>
      <w:sz w:val="24"/>
      <w:szCs w:val="24"/>
      <w:lang w:val="en-US" w:eastAsia="zh-CN" w:bidi="ar-SA"/>
    </w:rPr>
  </w:style>
  <w:style w:type="character" w:customStyle="1" w:styleId="277">
    <w:name w:val="纯文本 Char1"/>
    <w:qFormat/>
    <w:uiPriority w:val="0"/>
    <w:rPr>
      <w:rFonts w:ascii="宋体" w:hAnsi="Courier New"/>
      <w:spacing w:val="-8"/>
      <w:kern w:val="2"/>
      <w:sz w:val="24"/>
    </w:rPr>
  </w:style>
  <w:style w:type="character" w:customStyle="1" w:styleId="278">
    <w:name w:val="日期 Char"/>
    <w:qFormat/>
    <w:uiPriority w:val="0"/>
    <w:rPr>
      <w:rFonts w:ascii="宋体" w:hAnsi="宋体"/>
      <w:sz w:val="24"/>
    </w:rPr>
  </w:style>
  <w:style w:type="character" w:customStyle="1" w:styleId="279">
    <w:name w:val="Char Char9"/>
    <w:qFormat/>
    <w:uiPriority w:val="0"/>
    <w:rPr>
      <w:rFonts w:hint="default" w:ascii="Calibri" w:hAnsi="Calibri" w:eastAsia="宋体"/>
      <w:sz w:val="18"/>
      <w:szCs w:val="18"/>
      <w:lang w:bidi="ar-SA"/>
    </w:rPr>
  </w:style>
  <w:style w:type="character" w:customStyle="1" w:styleId="280">
    <w:name w:val="Char Char17"/>
    <w:qFormat/>
    <w:uiPriority w:val="0"/>
    <w:rPr>
      <w:rFonts w:hint="eastAsia" w:ascii="仿宋_GB2312" w:hAnsi="Calibri" w:eastAsia="仿宋_GB2312"/>
      <w:b/>
      <w:bCs/>
      <w:color w:val="000000"/>
      <w:kern w:val="2"/>
      <w:sz w:val="32"/>
      <w:szCs w:val="32"/>
      <w:lang w:bidi="ar-SA"/>
    </w:rPr>
  </w:style>
  <w:style w:type="character" w:customStyle="1" w:styleId="281">
    <w:name w:val="HTML 预设格式 Char"/>
    <w:qFormat/>
    <w:uiPriority w:val="0"/>
    <w:rPr>
      <w:rFonts w:ascii="黑体" w:hAnsi="Courier New" w:eastAsia="黑体" w:cs="Courier New"/>
    </w:rPr>
  </w:style>
  <w:style w:type="character" w:customStyle="1" w:styleId="282">
    <w:name w:val="1.5倍行距 Char Char"/>
    <w:link w:val="283"/>
    <w:qFormat/>
    <w:uiPriority w:val="0"/>
    <w:rPr>
      <w:kern w:val="2"/>
      <w:sz w:val="21"/>
      <w:szCs w:val="24"/>
    </w:rPr>
  </w:style>
  <w:style w:type="paragraph" w:customStyle="1" w:styleId="283">
    <w:name w:val="1.5倍行距"/>
    <w:basedOn w:val="1"/>
    <w:link w:val="282"/>
    <w:qFormat/>
    <w:uiPriority w:val="0"/>
    <w:pPr>
      <w:spacing w:line="360" w:lineRule="auto"/>
      <w:ind w:firstLine="420"/>
    </w:pPr>
  </w:style>
  <w:style w:type="character" w:customStyle="1" w:styleId="284">
    <w:name w:val="H2 Char1"/>
    <w:qFormat/>
    <w:uiPriority w:val="0"/>
    <w:rPr>
      <w:rFonts w:ascii="Cambria" w:hAnsi="Cambria"/>
      <w:b/>
      <w:bCs/>
      <w:sz w:val="32"/>
      <w:szCs w:val="32"/>
    </w:rPr>
  </w:style>
  <w:style w:type="character" w:customStyle="1" w:styleId="285">
    <w:name w:val="Char Char4"/>
    <w:qFormat/>
    <w:uiPriority w:val="0"/>
    <w:rPr>
      <w:rFonts w:hint="default" w:ascii="Calibri" w:hAnsi="Calibri" w:eastAsia="宋体"/>
      <w:kern w:val="2"/>
      <w:sz w:val="21"/>
      <w:szCs w:val="22"/>
      <w:lang w:val="en-US" w:eastAsia="zh-CN" w:bidi="ar-SA"/>
    </w:rPr>
  </w:style>
  <w:style w:type="character" w:customStyle="1" w:styleId="286">
    <w:name w:val="正文文本缩进 2 Char"/>
    <w:qFormat/>
    <w:uiPriority w:val="0"/>
    <w:rPr>
      <w:kern w:val="2"/>
      <w:sz w:val="21"/>
    </w:rPr>
  </w:style>
  <w:style w:type="character" w:customStyle="1" w:styleId="287">
    <w:name w:val="签名字符"/>
    <w:link w:val="33"/>
    <w:qFormat/>
    <w:uiPriority w:val="0"/>
    <w:rPr>
      <w:rFonts w:eastAsia="楷体_GB2312"/>
      <w:kern w:val="2"/>
      <w:sz w:val="21"/>
    </w:rPr>
  </w:style>
  <w:style w:type="character" w:customStyle="1" w:styleId="288">
    <w:name w:val="标题2 Char"/>
    <w:link w:val="289"/>
    <w:qFormat/>
    <w:uiPriority w:val="0"/>
    <w:rPr>
      <w:rFonts w:ascii="仿宋" w:hAnsi="仿宋" w:eastAsia="仿宋"/>
      <w:b/>
      <w:bCs/>
      <w:color w:val="000000"/>
      <w:kern w:val="2"/>
      <w:sz w:val="24"/>
      <w:szCs w:val="24"/>
    </w:rPr>
  </w:style>
  <w:style w:type="paragraph" w:customStyle="1" w:styleId="289">
    <w:name w:val="标题2"/>
    <w:basedOn w:val="290"/>
    <w:link w:val="288"/>
    <w:qFormat/>
    <w:uiPriority w:val="0"/>
    <w:pPr>
      <w:tabs>
        <w:tab w:val="left" w:pos="425"/>
        <w:tab w:val="left" w:pos="709"/>
        <w:tab w:val="left" w:pos="851"/>
        <w:tab w:val="left" w:pos="1419"/>
      </w:tabs>
    </w:pPr>
    <w:rPr>
      <w:szCs w:val="24"/>
    </w:rPr>
  </w:style>
  <w:style w:type="paragraph" w:customStyle="1" w:styleId="290">
    <w:name w:val="三级"/>
    <w:basedOn w:val="3"/>
    <w:link w:val="291"/>
    <w:qFormat/>
    <w:uiPriority w:val="0"/>
    <w:pPr>
      <w:tabs>
        <w:tab w:val="left" w:pos="425"/>
        <w:tab w:val="left" w:pos="709"/>
        <w:tab w:val="left" w:pos="851"/>
      </w:tabs>
      <w:spacing w:before="240" w:after="240" w:line="360" w:lineRule="auto"/>
      <w:ind w:left="425" w:hanging="425"/>
    </w:pPr>
    <w:rPr>
      <w:rFonts w:ascii="仿宋" w:hAnsi="仿宋" w:eastAsia="仿宋"/>
      <w:color w:val="000000"/>
    </w:rPr>
  </w:style>
  <w:style w:type="character" w:customStyle="1" w:styleId="291">
    <w:name w:val="三级 Char"/>
    <w:link w:val="290"/>
    <w:qFormat/>
    <w:uiPriority w:val="0"/>
    <w:rPr>
      <w:rFonts w:ascii="仿宋" w:hAnsi="仿宋" w:eastAsia="仿宋"/>
      <w:b/>
      <w:bCs/>
      <w:color w:val="000000"/>
      <w:kern w:val="2"/>
      <w:sz w:val="32"/>
      <w:szCs w:val="32"/>
    </w:rPr>
  </w:style>
  <w:style w:type="character" w:customStyle="1" w:styleId="292">
    <w:name w:val="正文首行缩进 2字符"/>
    <w:link w:val="49"/>
    <w:qFormat/>
    <w:uiPriority w:val="0"/>
    <w:rPr>
      <w:sz w:val="24"/>
      <w:szCs w:val="24"/>
    </w:rPr>
  </w:style>
  <w:style w:type="character" w:customStyle="1" w:styleId="293">
    <w:name w:val="正文首行缩进 Char Char Char1"/>
    <w:qFormat/>
    <w:uiPriority w:val="0"/>
    <w:rPr>
      <w:rFonts w:ascii="Times New Roman" w:hAnsi="Times New Roman"/>
      <w:kern w:val="2"/>
      <w:sz w:val="24"/>
      <w:szCs w:val="24"/>
    </w:rPr>
  </w:style>
  <w:style w:type="character" w:customStyle="1" w:styleId="294">
    <w:name w:val="标题 Char1"/>
    <w:qFormat/>
    <w:uiPriority w:val="0"/>
    <w:rPr>
      <w:rFonts w:ascii="Arial" w:hAnsi="Arial"/>
      <w:b/>
      <w:kern w:val="2"/>
      <w:sz w:val="36"/>
      <w:szCs w:val="24"/>
    </w:rPr>
  </w:style>
  <w:style w:type="character" w:customStyle="1" w:styleId="295">
    <w:name w:val="正文文本 字符"/>
    <w:qFormat/>
    <w:uiPriority w:val="0"/>
    <w:rPr>
      <w:rFonts w:eastAsia="宋体"/>
      <w:kern w:val="2"/>
      <w:sz w:val="21"/>
      <w:szCs w:val="24"/>
      <w:lang w:bidi="ar-SA"/>
    </w:rPr>
  </w:style>
  <w:style w:type="character" w:customStyle="1" w:styleId="296">
    <w:name w:val="正文文本缩进 Char"/>
    <w:qFormat/>
    <w:uiPriority w:val="0"/>
    <w:rPr>
      <w:kern w:val="2"/>
      <w:sz w:val="24"/>
    </w:rPr>
  </w:style>
  <w:style w:type="character" w:customStyle="1" w:styleId="297">
    <w:name w:val="题注字符"/>
    <w:link w:val="15"/>
    <w:qFormat/>
    <w:uiPriority w:val="0"/>
    <w:rPr>
      <w:rFonts w:ascii="Cambria" w:hAnsi="Cambria" w:eastAsia="黑体"/>
      <w:kern w:val="2"/>
      <w:sz w:val="21"/>
      <w:szCs w:val="24"/>
    </w:rPr>
  </w:style>
  <w:style w:type="character" w:customStyle="1" w:styleId="298">
    <w:name w:val="bt Char1"/>
    <w:qFormat/>
    <w:uiPriority w:val="0"/>
    <w:rPr>
      <w:rFonts w:ascii="Times New Roman" w:hAnsi="Times New Roman"/>
      <w:kern w:val="2"/>
      <w:sz w:val="24"/>
      <w:szCs w:val="24"/>
    </w:rPr>
  </w:style>
  <w:style w:type="character" w:customStyle="1" w:styleId="299">
    <w:name w:val="Char Char18"/>
    <w:qFormat/>
    <w:uiPriority w:val="0"/>
    <w:rPr>
      <w:rFonts w:hint="default" w:ascii="Cambria" w:hAnsi="Cambria" w:eastAsia="宋体"/>
      <w:b/>
      <w:bCs/>
      <w:sz w:val="32"/>
      <w:szCs w:val="32"/>
      <w:lang w:bidi="ar-SA"/>
    </w:rPr>
  </w:style>
  <w:style w:type="character" w:customStyle="1" w:styleId="300">
    <w:name w:val="四级 Char"/>
    <w:link w:val="301"/>
    <w:qFormat/>
    <w:uiPriority w:val="0"/>
    <w:rPr>
      <w:rFonts w:ascii="仿宋" w:hAnsi="仿宋" w:eastAsia="仿宋"/>
      <w:bCs/>
      <w:kern w:val="2"/>
      <w:sz w:val="32"/>
      <w:szCs w:val="32"/>
    </w:rPr>
  </w:style>
  <w:style w:type="paragraph" w:customStyle="1" w:styleId="301">
    <w:name w:val="四级"/>
    <w:basedOn w:val="4"/>
    <w:link w:val="300"/>
    <w:qFormat/>
    <w:uiPriority w:val="0"/>
    <w:pPr>
      <w:tabs>
        <w:tab w:val="left" w:pos="425"/>
        <w:tab w:val="left" w:pos="851"/>
      </w:tabs>
      <w:spacing w:before="120" w:after="120" w:line="360" w:lineRule="auto"/>
      <w:ind w:left="425" w:hanging="425"/>
    </w:pPr>
    <w:rPr>
      <w:rFonts w:ascii="仿宋" w:hAnsi="仿宋" w:eastAsia="仿宋"/>
      <w:b w:val="0"/>
      <w:sz w:val="32"/>
      <w:szCs w:val="32"/>
    </w:rPr>
  </w:style>
  <w:style w:type="character" w:customStyle="1" w:styleId="302">
    <w:name w:val="cnfont1"/>
    <w:basedOn w:val="52"/>
    <w:qFormat/>
    <w:uiPriority w:val="0"/>
  </w:style>
  <w:style w:type="character" w:customStyle="1" w:styleId="303">
    <w:name w:val="p141"/>
    <w:qFormat/>
    <w:uiPriority w:val="0"/>
    <w:rPr>
      <w:sz w:val="21"/>
      <w:szCs w:val="21"/>
    </w:rPr>
  </w:style>
  <w:style w:type="character" w:customStyle="1" w:styleId="304">
    <w:name w:val="正文文本缩进 3 Char"/>
    <w:qFormat/>
    <w:uiPriority w:val="0"/>
    <w:rPr>
      <w:kern w:val="2"/>
      <w:sz w:val="21"/>
    </w:rPr>
  </w:style>
  <w:style w:type="character" w:customStyle="1" w:styleId="305">
    <w:name w:val="Char Char13"/>
    <w:qFormat/>
    <w:uiPriority w:val="0"/>
    <w:rPr>
      <w:rFonts w:ascii="Cambria" w:hAnsi="Cambria" w:eastAsia="宋体"/>
      <w:sz w:val="24"/>
      <w:szCs w:val="24"/>
      <w:lang w:bidi="ar-SA"/>
    </w:rPr>
  </w:style>
  <w:style w:type="character" w:customStyle="1" w:styleId="306">
    <w:name w:val="正文文本 2字符"/>
    <w:link w:val="43"/>
    <w:qFormat/>
    <w:uiPriority w:val="0"/>
    <w:rPr>
      <w:kern w:val="2"/>
      <w:sz w:val="28"/>
    </w:rPr>
  </w:style>
  <w:style w:type="character" w:customStyle="1" w:styleId="307">
    <w:name w:val="Char Char5"/>
    <w:qFormat/>
    <w:uiPriority w:val="0"/>
    <w:rPr>
      <w:rFonts w:ascii="宋体" w:hAnsi="宋体" w:eastAsia="宋体"/>
      <w:b/>
      <w:bCs/>
      <w:szCs w:val="24"/>
      <w:lang w:bidi="ar-SA"/>
    </w:rPr>
  </w:style>
  <w:style w:type="character" w:customStyle="1" w:styleId="308">
    <w:name w:val="正文文本 2 Char"/>
    <w:qFormat/>
    <w:uiPriority w:val="0"/>
    <w:rPr>
      <w:kern w:val="2"/>
      <w:sz w:val="28"/>
    </w:rPr>
  </w:style>
  <w:style w:type="character" w:customStyle="1" w:styleId="309">
    <w:name w:val="Char Char6"/>
    <w:qFormat/>
    <w:uiPriority w:val="0"/>
    <w:rPr>
      <w:rFonts w:ascii="宋体" w:hAnsi="宋体" w:eastAsia="宋体"/>
      <w:szCs w:val="24"/>
      <w:lang w:bidi="ar-SA"/>
    </w:rPr>
  </w:style>
  <w:style w:type="character" w:customStyle="1" w:styleId="310">
    <w:name w:val="Char Char15"/>
    <w:qFormat/>
    <w:uiPriority w:val="0"/>
    <w:rPr>
      <w:rFonts w:hint="default" w:ascii="Cambria" w:hAnsi="Cambria" w:eastAsia="宋体"/>
      <w:b/>
      <w:bCs/>
      <w:sz w:val="24"/>
      <w:szCs w:val="24"/>
      <w:lang w:bidi="ar-SA"/>
    </w:rPr>
  </w:style>
  <w:style w:type="character" w:customStyle="1" w:styleId="311">
    <w:name w:val="H4 Char"/>
    <w:qFormat/>
    <w:uiPriority w:val="0"/>
    <w:rPr>
      <w:rFonts w:ascii="Cambria" w:hAnsi="Cambria" w:eastAsia="仿宋_GB2312"/>
      <w:b/>
      <w:bCs/>
      <w:sz w:val="32"/>
      <w:szCs w:val="28"/>
    </w:rPr>
  </w:style>
  <w:style w:type="character" w:customStyle="1" w:styleId="312">
    <w:name w:val="Char Char20"/>
    <w:qFormat/>
    <w:uiPriority w:val="0"/>
    <w:rPr>
      <w:rFonts w:eastAsia="宋体"/>
      <w:b/>
      <w:kern w:val="2"/>
      <w:sz w:val="28"/>
      <w:lang w:bidi="ar-SA"/>
    </w:rPr>
  </w:style>
  <w:style w:type="character" w:customStyle="1" w:styleId="313">
    <w:name w:val="正文文本缩进 3字符"/>
    <w:link w:val="40"/>
    <w:qFormat/>
    <w:uiPriority w:val="0"/>
    <w:rPr>
      <w:kern w:val="2"/>
      <w:sz w:val="21"/>
    </w:rPr>
  </w:style>
  <w:style w:type="character" w:customStyle="1" w:styleId="314">
    <w:name w:val="Char Char16"/>
    <w:qFormat/>
    <w:uiPriority w:val="0"/>
    <w:rPr>
      <w:rFonts w:hint="eastAsia" w:ascii="仿宋_GB2313" w:hAnsi="仿宋_GB2313" w:eastAsia="仿宋_GB2312"/>
      <w:b/>
      <w:bCs/>
      <w:sz w:val="32"/>
      <w:szCs w:val="28"/>
      <w:lang w:bidi="ar-SA"/>
    </w:rPr>
  </w:style>
  <w:style w:type="character" w:customStyle="1" w:styleId="315">
    <w:name w:val="Char Char7"/>
    <w:qFormat/>
    <w:uiPriority w:val="0"/>
    <w:rPr>
      <w:rFonts w:ascii="宋体" w:hAnsi="宋体" w:eastAsia="宋体"/>
      <w:sz w:val="24"/>
      <w:szCs w:val="24"/>
      <w:lang w:bidi="ar-SA"/>
    </w:rPr>
  </w:style>
  <w:style w:type="character" w:customStyle="1" w:styleId="316">
    <w:name w:val="日期字符"/>
    <w:link w:val="28"/>
    <w:qFormat/>
    <w:uiPriority w:val="0"/>
    <w:rPr>
      <w:rFonts w:ascii="宋体" w:hAnsi="宋体"/>
      <w:kern w:val="2"/>
      <w:sz w:val="24"/>
      <w:szCs w:val="24"/>
    </w:rPr>
  </w:style>
  <w:style w:type="character" w:customStyle="1" w:styleId="317">
    <w:name w:val="Char Char12"/>
    <w:qFormat/>
    <w:uiPriority w:val="0"/>
    <w:rPr>
      <w:rFonts w:hint="default" w:ascii="Cambria" w:hAnsi="Cambria" w:eastAsia="宋体"/>
      <w:szCs w:val="21"/>
      <w:lang w:bidi="ar-SA"/>
    </w:rPr>
  </w:style>
  <w:style w:type="character" w:customStyle="1" w:styleId="318">
    <w:name w:val="标题 4 Char"/>
    <w:qFormat/>
    <w:uiPriority w:val="0"/>
    <w:rPr>
      <w:rFonts w:ascii="Arial" w:hAnsi="Arial" w:eastAsia="黑体"/>
      <w:b/>
      <w:kern w:val="2"/>
      <w:sz w:val="24"/>
    </w:rPr>
  </w:style>
  <w:style w:type="character" w:customStyle="1" w:styleId="319">
    <w:name w:val="Char Char2"/>
    <w:qFormat/>
    <w:uiPriority w:val="0"/>
    <w:rPr>
      <w:rFonts w:ascii="宋体" w:hAnsi="宋体" w:eastAsia="宋体"/>
      <w:kern w:val="2"/>
      <w:sz w:val="24"/>
      <w:szCs w:val="24"/>
      <w:lang w:val="en-US" w:eastAsia="zh-CN" w:bidi="ar-SA"/>
    </w:rPr>
  </w:style>
  <w:style w:type="character" w:customStyle="1" w:styleId="320">
    <w:name w:val="*正文 Char"/>
    <w:link w:val="321"/>
    <w:qFormat/>
    <w:uiPriority w:val="0"/>
    <w:rPr>
      <w:rFonts w:ascii="宋体" w:hAnsi="宋体"/>
      <w:sz w:val="24"/>
      <w:szCs w:val="24"/>
    </w:rPr>
  </w:style>
  <w:style w:type="paragraph" w:customStyle="1" w:styleId="321">
    <w:name w:val="*正文"/>
    <w:basedOn w:val="1"/>
    <w:link w:val="320"/>
    <w:qFormat/>
    <w:uiPriority w:val="0"/>
    <w:pPr>
      <w:spacing w:line="360" w:lineRule="auto"/>
      <w:ind w:firstLine="200" w:firstLineChars="200"/>
    </w:pPr>
    <w:rPr>
      <w:rFonts w:ascii="宋体" w:hAnsi="宋体"/>
      <w:kern w:val="0"/>
      <w:sz w:val="24"/>
    </w:rPr>
  </w:style>
  <w:style w:type="character" w:customStyle="1" w:styleId="322">
    <w:name w:val="页脚 字符1"/>
    <w:qFormat/>
    <w:uiPriority w:val="0"/>
    <w:rPr>
      <w:rFonts w:eastAsia="宋体"/>
      <w:kern w:val="2"/>
      <w:sz w:val="18"/>
      <w:lang w:bidi="ar-SA"/>
    </w:rPr>
  </w:style>
  <w:style w:type="character" w:customStyle="1" w:styleId="323">
    <w:name w:val="GP正文[858D7CFB-ED40-4347-BF05-701D383B685F]"/>
    <w:link w:val="324"/>
    <w:qFormat/>
    <w:uiPriority w:val="0"/>
    <w:rPr>
      <w:rFonts w:ascii="宋体" w:hAnsi="宋体"/>
      <w:kern w:val="2"/>
      <w:sz w:val="24"/>
      <w:szCs w:val="24"/>
    </w:rPr>
  </w:style>
  <w:style w:type="paragraph" w:customStyle="1" w:styleId="324">
    <w:name w:val="GP正文"/>
    <w:basedOn w:val="1"/>
    <w:link w:val="323"/>
    <w:qFormat/>
    <w:uiPriority w:val="0"/>
    <w:pPr>
      <w:spacing w:line="360" w:lineRule="auto"/>
      <w:ind w:firstLine="200" w:firstLineChars="200"/>
      <w:jc w:val="left"/>
    </w:pPr>
    <w:rPr>
      <w:rFonts w:ascii="宋体" w:hAnsi="宋体"/>
      <w:sz w:val="24"/>
    </w:rPr>
  </w:style>
  <w:style w:type="character" w:customStyle="1" w:styleId="325">
    <w:name w:val="Char Char14"/>
    <w:qFormat/>
    <w:uiPriority w:val="0"/>
    <w:rPr>
      <w:rFonts w:ascii="Calibri" w:hAnsi="Calibri" w:eastAsia="宋体"/>
      <w:b/>
      <w:bCs/>
      <w:sz w:val="24"/>
      <w:szCs w:val="24"/>
      <w:lang w:bidi="ar-SA"/>
    </w:rPr>
  </w:style>
  <w:style w:type="character" w:customStyle="1" w:styleId="326">
    <w:name w:val="Char Char19"/>
    <w:qFormat/>
    <w:uiPriority w:val="0"/>
    <w:rPr>
      <w:rFonts w:ascii="Arial" w:hAnsi="Arial" w:eastAsia="黑体"/>
      <w:b/>
      <w:kern w:val="2"/>
      <w:sz w:val="24"/>
      <w:lang w:bidi="ar-SA"/>
    </w:rPr>
  </w:style>
  <w:style w:type="character" w:customStyle="1" w:styleId="327">
    <w:name w:val="正文文本 Char1"/>
    <w:qFormat/>
    <w:uiPriority w:val="0"/>
    <w:rPr>
      <w:kern w:val="2"/>
      <w:sz w:val="21"/>
      <w:szCs w:val="24"/>
    </w:rPr>
  </w:style>
  <w:style w:type="character" w:customStyle="1" w:styleId="328">
    <w:name w:val="二级 Char"/>
    <w:link w:val="329"/>
    <w:qFormat/>
    <w:uiPriority w:val="0"/>
    <w:rPr>
      <w:rFonts w:ascii="仿宋" w:hAnsi="仿宋" w:eastAsia="仿宋"/>
      <w:b/>
      <w:bCs/>
      <w:spacing w:val="24"/>
      <w:kern w:val="2"/>
      <w:sz w:val="32"/>
      <w:szCs w:val="32"/>
    </w:rPr>
  </w:style>
  <w:style w:type="paragraph" w:customStyle="1" w:styleId="329">
    <w:name w:val="二级"/>
    <w:basedOn w:val="5"/>
    <w:link w:val="328"/>
    <w:qFormat/>
    <w:uiPriority w:val="0"/>
    <w:pPr>
      <w:tabs>
        <w:tab w:val="left" w:pos="425"/>
        <w:tab w:val="left" w:pos="1419"/>
      </w:tabs>
      <w:spacing w:before="240" w:after="240" w:line="360" w:lineRule="auto"/>
      <w:ind w:left="425" w:hanging="425"/>
    </w:pPr>
    <w:rPr>
      <w:rFonts w:ascii="仿宋" w:hAnsi="仿宋" w:eastAsia="仿宋"/>
      <w:spacing w:val="24"/>
    </w:rPr>
  </w:style>
  <w:style w:type="character" w:customStyle="1" w:styleId="330">
    <w:name w:val="签名 Char"/>
    <w:qFormat/>
    <w:uiPriority w:val="0"/>
    <w:rPr>
      <w:rFonts w:eastAsia="楷体_GB2312"/>
      <w:kern w:val="2"/>
      <w:sz w:val="21"/>
    </w:rPr>
  </w:style>
  <w:style w:type="character" w:customStyle="1" w:styleId="331">
    <w:name w:val="Char Char"/>
    <w:qFormat/>
    <w:uiPriority w:val="0"/>
    <w:rPr>
      <w:rFonts w:hint="eastAsia" w:ascii="宋体" w:hAnsi="Courier New" w:eastAsia="宋体"/>
      <w:spacing w:val="-8"/>
      <w:kern w:val="2"/>
      <w:sz w:val="24"/>
      <w:lang w:val="en-US" w:eastAsia="zh-CN" w:bidi="ar-SA"/>
    </w:rPr>
  </w:style>
  <w:style w:type="character" w:customStyle="1" w:styleId="332">
    <w:name w:val="Char Char11"/>
    <w:qFormat/>
    <w:uiPriority w:val="0"/>
    <w:rPr>
      <w:rFonts w:hint="default" w:ascii="Calibri" w:hAnsi="Calibri" w:eastAsia="宋体"/>
      <w:sz w:val="18"/>
      <w:szCs w:val="18"/>
      <w:lang w:bidi="ar-SA"/>
    </w:rPr>
  </w:style>
  <w:style w:type="character" w:customStyle="1" w:styleId="333">
    <w:name w:val="页眉 字符1"/>
    <w:qFormat/>
    <w:uiPriority w:val="0"/>
    <w:rPr>
      <w:rFonts w:eastAsia="宋体"/>
      <w:kern w:val="2"/>
      <w:sz w:val="18"/>
      <w:szCs w:val="18"/>
      <w:lang w:bidi="ar-SA"/>
    </w:rPr>
  </w:style>
  <w:style w:type="character" w:customStyle="1" w:styleId="334">
    <w:name w:val="正文首行缩进 Char1"/>
    <w:qFormat/>
    <w:uiPriority w:val="0"/>
    <w:rPr>
      <w:kern w:val="2"/>
      <w:sz w:val="21"/>
    </w:rPr>
  </w:style>
  <w:style w:type="character" w:customStyle="1" w:styleId="335">
    <w:name w:val="页眉 Char1"/>
    <w:qFormat/>
    <w:uiPriority w:val="0"/>
    <w:rPr>
      <w:rFonts w:eastAsia="宋体"/>
      <w:kern w:val="2"/>
      <w:sz w:val="18"/>
      <w:szCs w:val="18"/>
      <w:lang w:val="en-US" w:eastAsia="zh-CN" w:bidi="ar-SA"/>
    </w:rPr>
  </w:style>
  <w:style w:type="character" w:customStyle="1" w:styleId="336">
    <w:name w:val="题注 Char"/>
    <w:qFormat/>
    <w:uiPriority w:val="0"/>
    <w:rPr>
      <w:rFonts w:ascii="Cambria" w:hAnsi="Cambria" w:eastAsia="黑体"/>
      <w:kern w:val="2"/>
      <w:lang w:bidi="ar-SA"/>
    </w:rPr>
  </w:style>
  <w:style w:type="character" w:customStyle="1" w:styleId="337">
    <w:name w:val="样式 标题 3 + 小四 Char"/>
    <w:qFormat/>
    <w:uiPriority w:val="0"/>
    <w:rPr>
      <w:rFonts w:ascii="宋体" w:hAnsi="宋体" w:cs="Arial"/>
      <w:b/>
      <w:bCs/>
      <w:smallCaps/>
      <w:sz w:val="24"/>
      <w:lang w:val="en-US" w:eastAsia="zh-CN"/>
    </w:rPr>
  </w:style>
  <w:style w:type="character" w:customStyle="1" w:styleId="338">
    <w:name w:val="unnamed21"/>
    <w:qFormat/>
    <w:uiPriority w:val="0"/>
    <w:rPr>
      <w:color w:val="CC6633"/>
      <w:u w:val="none"/>
    </w:rPr>
  </w:style>
  <w:style w:type="character" w:customStyle="1" w:styleId="339">
    <w:name w:val="16"/>
    <w:qFormat/>
    <w:uiPriority w:val="0"/>
    <w:rPr>
      <w:rFonts w:hint="eastAsia" w:ascii="宋体" w:hAnsi="宋体" w:eastAsia="宋体" w:cs="Arial"/>
      <w:b/>
      <w:bCs/>
      <w:smallCaps/>
      <w:kern w:val="2"/>
      <w:sz w:val="24"/>
      <w:szCs w:val="24"/>
    </w:rPr>
  </w:style>
  <w:style w:type="character" w:customStyle="1" w:styleId="340">
    <w:name w:val="正文文本缩进 字符"/>
    <w:qFormat/>
    <w:uiPriority w:val="0"/>
    <w:rPr>
      <w:rFonts w:eastAsia="宋体"/>
      <w:kern w:val="2"/>
      <w:sz w:val="24"/>
      <w:lang w:bidi="ar-SA"/>
    </w:rPr>
  </w:style>
  <w:style w:type="character" w:customStyle="1" w:styleId="341">
    <w:name w:val="Char Char8"/>
    <w:qFormat/>
    <w:uiPriority w:val="0"/>
    <w:rPr>
      <w:rFonts w:hint="default" w:ascii="Calibri" w:hAnsi="Calibri" w:eastAsia="宋体"/>
      <w:kern w:val="2"/>
      <w:sz w:val="21"/>
      <w:szCs w:val="22"/>
      <w:lang w:val="en-US" w:eastAsia="zh-CN" w:bidi="ar-SA"/>
    </w:rPr>
  </w:style>
  <w:style w:type="character" w:customStyle="1" w:styleId="342">
    <w:name w:val="H3 Char1"/>
    <w:qFormat/>
    <w:uiPriority w:val="0"/>
    <w:rPr>
      <w:rFonts w:ascii="仿宋_GB2312" w:eastAsia="仿宋_GB2312"/>
      <w:b/>
      <w:bCs/>
      <w:color w:val="000000"/>
      <w:kern w:val="2"/>
      <w:sz w:val="32"/>
      <w:szCs w:val="32"/>
    </w:rPr>
  </w:style>
  <w:style w:type="character" w:customStyle="1" w:styleId="343">
    <w:name w:val="Char Char1"/>
    <w:qFormat/>
    <w:uiPriority w:val="0"/>
    <w:rPr>
      <w:rFonts w:hint="eastAsia" w:ascii="宋体" w:hAnsi="宋体" w:eastAsia="宋体"/>
      <w:kern w:val="2"/>
      <w:sz w:val="21"/>
      <w:szCs w:val="24"/>
      <w:lang w:val="en-US" w:eastAsia="zh-CN" w:bidi="ar-SA"/>
    </w:rPr>
  </w:style>
  <w:style w:type="character" w:customStyle="1" w:styleId="344">
    <w:name w:val="Char Char10"/>
    <w:qFormat/>
    <w:uiPriority w:val="0"/>
    <w:rPr>
      <w:rFonts w:eastAsia="宋体"/>
      <w:kern w:val="2"/>
      <w:sz w:val="18"/>
      <w:szCs w:val="18"/>
      <w:lang w:val="en-US" w:eastAsia="zh-CN" w:bidi="ar-SA"/>
    </w:rPr>
  </w:style>
  <w:style w:type="character" w:customStyle="1" w:styleId="345">
    <w:name w:val="文档正文 Char"/>
    <w:link w:val="346"/>
    <w:qFormat/>
    <w:uiPriority w:val="0"/>
    <w:rPr>
      <w:rFonts w:ascii="Arial" w:hAnsi="Arial" w:cs="Arial"/>
      <w:bCs/>
      <w:kern w:val="2"/>
      <w:sz w:val="24"/>
      <w:szCs w:val="24"/>
    </w:rPr>
  </w:style>
  <w:style w:type="paragraph" w:customStyle="1" w:styleId="346">
    <w:name w:val="文档正文"/>
    <w:basedOn w:val="1"/>
    <w:link w:val="345"/>
    <w:qFormat/>
    <w:uiPriority w:val="0"/>
    <w:rPr>
      <w:rFonts w:ascii="Arial" w:hAnsi="Arial" w:cs="Arial"/>
      <w:bCs/>
      <w:sz w:val="24"/>
    </w:rPr>
  </w:style>
  <w:style w:type="character" w:customStyle="1" w:styleId="347">
    <w:name w:val="正文文本 2 Char2"/>
    <w:basedOn w:val="52"/>
    <w:semiHidden/>
    <w:qFormat/>
    <w:uiPriority w:val="0"/>
    <w:rPr>
      <w:kern w:val="2"/>
      <w:sz w:val="21"/>
      <w:szCs w:val="24"/>
    </w:rPr>
  </w:style>
  <w:style w:type="character" w:customStyle="1" w:styleId="348">
    <w:name w:val="标题 字符1"/>
    <w:basedOn w:val="52"/>
    <w:qFormat/>
    <w:uiPriority w:val="10"/>
    <w:rPr>
      <w:rFonts w:asciiTheme="majorHAnsi" w:hAnsiTheme="majorHAnsi" w:eastAsiaTheme="majorEastAsia" w:cstheme="majorBidi"/>
      <w:b/>
      <w:bCs/>
      <w:kern w:val="2"/>
      <w:sz w:val="32"/>
      <w:szCs w:val="32"/>
    </w:rPr>
  </w:style>
  <w:style w:type="character" w:customStyle="1" w:styleId="349">
    <w:name w:val="正文首行缩进 2 Char1"/>
    <w:basedOn w:val="74"/>
    <w:qFormat/>
    <w:uiPriority w:val="0"/>
    <w:rPr>
      <w:kern w:val="2"/>
      <w:sz w:val="21"/>
      <w:szCs w:val="24"/>
    </w:rPr>
  </w:style>
  <w:style w:type="character" w:customStyle="1" w:styleId="350">
    <w:name w:val="签名 Char2"/>
    <w:basedOn w:val="52"/>
    <w:semiHidden/>
    <w:qFormat/>
    <w:uiPriority w:val="0"/>
    <w:rPr>
      <w:kern w:val="2"/>
      <w:sz w:val="21"/>
      <w:szCs w:val="24"/>
    </w:rPr>
  </w:style>
  <w:style w:type="character" w:customStyle="1" w:styleId="351">
    <w:name w:val="正文文本缩进 3 Char2"/>
    <w:basedOn w:val="52"/>
    <w:semiHidden/>
    <w:qFormat/>
    <w:uiPriority w:val="0"/>
    <w:rPr>
      <w:kern w:val="2"/>
      <w:sz w:val="16"/>
      <w:szCs w:val="16"/>
    </w:rPr>
  </w:style>
  <w:style w:type="character" w:customStyle="1" w:styleId="352">
    <w:name w:val="日期 Char2"/>
    <w:basedOn w:val="52"/>
    <w:semiHidden/>
    <w:qFormat/>
    <w:uiPriority w:val="0"/>
    <w:rPr>
      <w:kern w:val="2"/>
      <w:sz w:val="21"/>
      <w:szCs w:val="24"/>
    </w:rPr>
  </w:style>
  <w:style w:type="paragraph" w:customStyle="1" w:styleId="353">
    <w:name w:val="Default Paragraph Font Para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54">
    <w:name w:val="xl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55">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356">
    <w:name w:val="cnfont"/>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357">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358">
    <w:name w:val="Table Heading"/>
    <w:basedOn w:val="1"/>
    <w:qFormat/>
    <w:uiPriority w:val="0"/>
    <w:pPr>
      <w:widowControl/>
      <w:jc w:val="center"/>
    </w:pPr>
    <w:rPr>
      <w:rFonts w:ascii="Arial" w:hAnsi="Arial"/>
      <w:b/>
      <w:kern w:val="0"/>
      <w:sz w:val="18"/>
      <w:szCs w:val="20"/>
    </w:rPr>
  </w:style>
  <w:style w:type="paragraph" w:customStyle="1" w:styleId="359">
    <w:name w:val="4"/>
    <w:basedOn w:val="1"/>
    <w:next w:val="1"/>
    <w:qFormat/>
    <w:uiPriority w:val="0"/>
  </w:style>
  <w:style w:type="paragraph" w:customStyle="1" w:styleId="36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1">
    <w:name w:val="--规划正文"/>
    <w:basedOn w:val="1"/>
    <w:qFormat/>
    <w:uiPriority w:val="0"/>
    <w:pPr>
      <w:spacing w:line="360" w:lineRule="auto"/>
      <w:ind w:firstLine="200" w:firstLineChars="200"/>
    </w:pPr>
    <w:rPr>
      <w:szCs w:val="20"/>
    </w:rPr>
  </w:style>
  <w:style w:type="paragraph" w:customStyle="1" w:styleId="362">
    <w:name w:val="样式 标题 5H5dashdsddh5PIM 5口一heading 5Titre5Table label...3"/>
    <w:basedOn w:val="6"/>
    <w:qFormat/>
    <w:uiPriority w:val="0"/>
    <w:pPr>
      <w:numPr>
        <w:numId w:val="0"/>
      </w:numPr>
      <w:tabs>
        <w:tab w:val="left" w:pos="630"/>
        <w:tab w:val="left" w:pos="798"/>
      </w:tabs>
      <w:spacing w:before="120" w:after="120" w:line="480" w:lineRule="auto"/>
      <w:ind w:left="2526" w:hanging="420"/>
    </w:pPr>
    <w:rPr>
      <w:rFonts w:eastAsia="仿宋_GB2312"/>
      <w:bCs/>
      <w:kern w:val="0"/>
      <w:sz w:val="24"/>
      <w:szCs w:val="28"/>
    </w:rPr>
  </w:style>
  <w:style w:type="paragraph" w:customStyle="1" w:styleId="363">
    <w:name w:val="修订1"/>
    <w:qFormat/>
    <w:uiPriority w:val="99"/>
    <w:rPr>
      <w:rFonts w:ascii="Times New Roman" w:hAnsi="Times New Roman" w:eastAsia="宋体" w:cs="Times New Roman"/>
      <w:kern w:val="2"/>
      <w:sz w:val="21"/>
      <w:szCs w:val="22"/>
      <w:lang w:val="en-US" w:eastAsia="zh-CN" w:bidi="ar-SA"/>
    </w:rPr>
  </w:style>
  <w:style w:type="paragraph" w:customStyle="1" w:styleId="364">
    <w:name w:val="样式2"/>
    <w:basedOn w:val="25"/>
    <w:qFormat/>
    <w:uiPriority w:val="0"/>
    <w:pPr>
      <w:tabs>
        <w:tab w:val="right" w:leader="dot" w:pos="9458"/>
      </w:tabs>
    </w:pPr>
    <w:rPr>
      <w:rFonts w:ascii="Arial" w:cs="Arial"/>
      <w:i/>
    </w:rPr>
  </w:style>
  <w:style w:type="paragraph" w:customStyle="1" w:styleId="365">
    <w:name w:val="xl3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6">
    <w:name w:val="l2"/>
    <w:basedOn w:val="1"/>
    <w:qFormat/>
    <w:uiPriority w:val="0"/>
    <w:pPr>
      <w:keepLines/>
      <w:widowControl/>
      <w:spacing w:beforeLines="50" w:afterLines="50" w:line="300" w:lineRule="auto"/>
    </w:pPr>
    <w:rPr>
      <w:rFonts w:ascii="Arial" w:hAnsi="Arial"/>
      <w:bCs/>
    </w:rPr>
  </w:style>
  <w:style w:type="paragraph" w:customStyle="1" w:styleId="367">
    <w:name w:val="样式5"/>
    <w:basedOn w:val="368"/>
    <w:next w:val="368"/>
    <w:qFormat/>
    <w:uiPriority w:val="0"/>
    <w:pPr>
      <w:tabs>
        <w:tab w:val="right" w:leader="dot" w:pos="9458"/>
      </w:tabs>
    </w:pPr>
  </w:style>
  <w:style w:type="paragraph" w:customStyle="1" w:styleId="368">
    <w:name w:val="样式4"/>
    <w:basedOn w:val="34"/>
    <w:qFormat/>
    <w:uiPriority w:val="0"/>
    <w:pPr>
      <w:tabs>
        <w:tab w:val="right" w:leader="dot" w:pos="9458"/>
      </w:tabs>
    </w:pPr>
    <w:rPr>
      <w:b w:val="0"/>
    </w:rPr>
  </w:style>
  <w:style w:type="paragraph" w:customStyle="1" w:styleId="369">
    <w:name w:val="TOC 标题1"/>
    <w:basedOn w:val="2"/>
    <w:next w:val="1"/>
    <w:qFormat/>
    <w:uiPriority w:val="39"/>
    <w:pPr>
      <w:widowControl/>
      <w:spacing w:before="480" w:after="0" w:line="276" w:lineRule="auto"/>
      <w:jc w:val="left"/>
      <w:outlineLvl w:val="9"/>
    </w:pPr>
    <w:rPr>
      <w:rFonts w:ascii="Cambria" w:hAnsi="Cambria" w:eastAsia="宋体"/>
      <w:bCs/>
      <w:color w:val="365F91"/>
      <w:kern w:val="0"/>
    </w:rPr>
  </w:style>
  <w:style w:type="paragraph" w:customStyle="1" w:styleId="370">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rPr>
  </w:style>
  <w:style w:type="paragraph" w:customStyle="1" w:styleId="371">
    <w:name w:val="Char Char Char Char Char Char1 Char1"/>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372">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3">
    <w:name w:val="Table Body"/>
    <w:basedOn w:val="1"/>
    <w:qFormat/>
    <w:uiPriority w:val="0"/>
    <w:pPr>
      <w:widowControl/>
      <w:jc w:val="center"/>
    </w:pPr>
    <w:rPr>
      <w:rFonts w:ascii="Arial" w:hAnsi="Arial"/>
      <w:snapToGrid w:val="0"/>
      <w:kern w:val="0"/>
      <w:sz w:val="18"/>
      <w:szCs w:val="20"/>
    </w:rPr>
  </w:style>
  <w:style w:type="paragraph" w:customStyle="1" w:styleId="374">
    <w:name w:val="xl4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5">
    <w:name w:val="正文_1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6">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7">
    <w:name w:val="签名 - 公司"/>
    <w:basedOn w:val="33"/>
    <w:next w:val="378"/>
    <w:qFormat/>
    <w:uiPriority w:val="0"/>
    <w:pPr>
      <w:keepNext/>
      <w:widowControl/>
      <w:tabs>
        <w:tab w:val="left" w:pos="600"/>
        <w:tab w:val="left" w:pos="960"/>
        <w:tab w:val="left" w:pos="1080"/>
      </w:tabs>
      <w:overflowPunct w:val="0"/>
      <w:spacing w:line="360" w:lineRule="auto"/>
      <w:ind w:left="0" w:right="28" w:firstLine="480"/>
      <w:jc w:val="right"/>
    </w:pPr>
    <w:rPr>
      <w:rFonts w:ascii="宋体" w:hAnsi="宋体" w:eastAsia="宋体"/>
      <w:kern w:val="0"/>
    </w:rPr>
  </w:style>
  <w:style w:type="paragraph" w:customStyle="1" w:styleId="378">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hAnsi="宋体"/>
      <w:kern w:val="0"/>
      <w:sz w:val="24"/>
      <w:szCs w:val="20"/>
    </w:rPr>
  </w:style>
  <w:style w:type="paragraph" w:customStyle="1" w:styleId="379">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8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1">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382">
    <w:name w:val="xl33"/>
    <w:basedOn w:val="1"/>
    <w:qFormat/>
    <w:uiPriority w:val="0"/>
    <w:pPr>
      <w:widowControl/>
      <w:spacing w:before="100" w:beforeAutospacing="1" w:after="100" w:afterAutospacing="1"/>
      <w:jc w:val="left"/>
      <w:textAlignment w:val="center"/>
    </w:pPr>
    <w:rPr>
      <w:rFonts w:ascii="宋体" w:hAnsi="宋体"/>
      <w:b/>
      <w:bCs/>
      <w:kern w:val="0"/>
      <w:sz w:val="28"/>
      <w:szCs w:val="28"/>
    </w:rPr>
  </w:style>
  <w:style w:type="paragraph" w:customStyle="1" w:styleId="383">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84">
    <w:name w:val="正文缩进1"/>
    <w:basedOn w:val="1"/>
    <w:qFormat/>
    <w:uiPriority w:val="0"/>
    <w:pPr>
      <w:ind w:firstLine="567"/>
    </w:pPr>
    <w:rPr>
      <w:spacing w:val="20"/>
      <w:sz w:val="24"/>
      <w:szCs w:val="20"/>
    </w:rPr>
  </w:style>
  <w:style w:type="paragraph" w:customStyle="1" w:styleId="385">
    <w:name w:val="_正文"/>
    <w:basedOn w:val="1"/>
    <w:qFormat/>
    <w:uiPriority w:val="99"/>
    <w:pPr>
      <w:spacing w:line="360" w:lineRule="auto"/>
      <w:ind w:firstLine="200" w:firstLineChars="200"/>
    </w:pPr>
    <w:rPr>
      <w:rFonts w:ascii="宋体" w:hAnsi="宋体"/>
      <w:sz w:val="24"/>
    </w:rPr>
  </w:style>
  <w:style w:type="paragraph" w:customStyle="1" w:styleId="386">
    <w:name w:val="xl46"/>
    <w:basedOn w:val="1"/>
    <w:qFormat/>
    <w:uiPriority w:val="0"/>
    <w:pPr>
      <w:widowControl/>
      <w:spacing w:before="100" w:beforeAutospacing="1" w:after="100" w:afterAutospacing="1"/>
      <w:jc w:val="left"/>
      <w:textAlignment w:val="center"/>
    </w:pPr>
    <w:rPr>
      <w:rFonts w:ascii="宋体" w:hAnsi="宋体"/>
      <w:kern w:val="0"/>
      <w:sz w:val="22"/>
      <w:szCs w:val="22"/>
    </w:rPr>
  </w:style>
  <w:style w:type="paragraph" w:customStyle="1" w:styleId="387">
    <w:name w:val="列出段落6"/>
    <w:basedOn w:val="1"/>
    <w:qFormat/>
    <w:uiPriority w:val="0"/>
    <w:pPr>
      <w:ind w:firstLine="420" w:firstLineChars="200"/>
    </w:pPr>
    <w:rPr>
      <w:rFonts w:ascii="仿宋_GB2312" w:eastAsia="仿宋_GB2312" w:cs="宋体"/>
      <w:spacing w:val="6"/>
      <w:sz w:val="30"/>
      <w:szCs w:val="30"/>
    </w:rPr>
  </w:style>
  <w:style w:type="paragraph" w:customStyle="1" w:styleId="388">
    <w:name w:val="_Style 15"/>
    <w:basedOn w:val="1"/>
    <w:qFormat/>
    <w:uiPriority w:val="0"/>
  </w:style>
  <w:style w:type="paragraph" w:customStyle="1" w:styleId="389">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390">
    <w:name w:val="xl4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91">
    <w:name w:val="Char Char Char Char Char Char1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392">
    <w:name w:val="样式 标题 4 + 加粗"/>
    <w:basedOn w:val="4"/>
    <w:next w:val="1"/>
    <w:qFormat/>
    <w:uiPriority w:val="0"/>
    <w:pPr>
      <w:widowControl/>
      <w:tabs>
        <w:tab w:val="left" w:pos="360"/>
      </w:tabs>
      <w:spacing w:before="0" w:after="0" w:line="240" w:lineRule="auto"/>
      <w:jc w:val="left"/>
    </w:pPr>
    <w:rPr>
      <w:rFonts w:ascii="微软雅黑" w:hAnsi="微软雅黑" w:eastAsia="微软雅黑"/>
      <w:kern w:val="24"/>
      <w:sz w:val="24"/>
      <w:szCs w:val="24"/>
    </w:rPr>
  </w:style>
  <w:style w:type="paragraph" w:customStyle="1" w:styleId="393">
    <w:name w:val="xl51"/>
    <w:basedOn w:val="1"/>
    <w:qFormat/>
    <w:uiPriority w:val="0"/>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s="Arial"/>
      <w:kern w:val="0"/>
      <w:szCs w:val="21"/>
    </w:rPr>
  </w:style>
  <w:style w:type="paragraph" w:customStyle="1" w:styleId="394">
    <w:name w:val="xl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9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96">
    <w:name w:val="样式"/>
    <w:basedOn w:val="1"/>
    <w:next w:val="22"/>
    <w:qFormat/>
    <w:uiPriority w:val="0"/>
    <w:pPr>
      <w:ind w:left="572" w:right="32" w:firstLine="478"/>
    </w:pPr>
    <w:rPr>
      <w:szCs w:val="21"/>
    </w:rPr>
  </w:style>
  <w:style w:type="paragraph" w:customStyle="1" w:styleId="397">
    <w:name w:val="Bullet w/Single Space"/>
    <w:basedOn w:val="1"/>
    <w:qFormat/>
    <w:uiPriority w:val="0"/>
    <w:pPr>
      <w:widowControl/>
      <w:numPr>
        <w:ilvl w:val="0"/>
        <w:numId w:val="3"/>
      </w:numPr>
      <w:ind w:left="720"/>
      <w:jc w:val="left"/>
    </w:pPr>
    <w:rPr>
      <w:kern w:val="0"/>
      <w:sz w:val="24"/>
      <w:szCs w:val="20"/>
      <w:lang w:eastAsia="en-US"/>
    </w:rPr>
  </w:style>
  <w:style w:type="paragraph" w:customStyle="1" w:styleId="398">
    <w:name w:val="正文样式"/>
    <w:basedOn w:val="1"/>
    <w:qFormat/>
    <w:uiPriority w:val="0"/>
    <w:pPr>
      <w:tabs>
        <w:tab w:val="left" w:pos="1560"/>
      </w:tabs>
      <w:spacing w:before="163" w:after="163" w:line="300" w:lineRule="auto"/>
      <w:ind w:left="1560" w:hanging="360"/>
    </w:pPr>
    <w:rPr>
      <w:rFonts w:ascii="宋体"/>
      <w:sz w:val="24"/>
    </w:rPr>
  </w:style>
  <w:style w:type="paragraph" w:customStyle="1" w:styleId="399">
    <w:name w:val="图表"/>
    <w:basedOn w:val="1"/>
    <w:qFormat/>
    <w:uiPriority w:val="0"/>
    <w:pPr>
      <w:spacing w:line="360" w:lineRule="auto"/>
      <w:ind w:hanging="420"/>
      <w:jc w:val="center"/>
    </w:pPr>
    <w:rPr>
      <w:sz w:val="24"/>
      <w:szCs w:val="20"/>
    </w:rPr>
  </w:style>
  <w:style w:type="paragraph" w:customStyle="1" w:styleId="400">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1">
    <w:name w:val="正文_0"/>
    <w:basedOn w:val="1"/>
    <w:qFormat/>
    <w:uiPriority w:val="0"/>
  </w:style>
  <w:style w:type="paragraph" w:customStyle="1" w:styleId="402">
    <w:name w:val="z1"/>
    <w:basedOn w:val="1"/>
    <w:qFormat/>
    <w:uiPriority w:val="0"/>
    <w:pPr>
      <w:widowControl/>
      <w:wordWrap w:val="0"/>
      <w:adjustRightInd w:val="0"/>
      <w:snapToGrid w:val="0"/>
      <w:spacing w:beforeLines="50" w:afterLines="50" w:line="300" w:lineRule="auto"/>
      <w:ind w:left="359" w:leftChars="171" w:firstLine="480" w:firstLineChars="200"/>
    </w:pPr>
    <w:rPr>
      <w:rFonts w:ascii="Arial" w:hAnsi="Arial"/>
      <w:sz w:val="24"/>
      <w:szCs w:val="21"/>
    </w:rPr>
  </w:style>
  <w:style w:type="paragraph" w:customStyle="1" w:styleId="403">
    <w:name w:val="正文2"/>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404">
    <w:name w:val="简单回函地址"/>
    <w:basedOn w:val="1"/>
    <w:qFormat/>
    <w:uiPriority w:val="0"/>
  </w:style>
  <w:style w:type="paragraph" w:customStyle="1" w:styleId="40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406">
    <w:name w:val="样式3"/>
    <w:basedOn w:val="25"/>
    <w:qFormat/>
    <w:uiPriority w:val="0"/>
    <w:pPr>
      <w:tabs>
        <w:tab w:val="right" w:leader="dot" w:pos="9458"/>
      </w:tabs>
    </w:pPr>
    <w:rPr>
      <w:i/>
    </w:rPr>
  </w:style>
  <w:style w:type="paragraph" w:customStyle="1" w:styleId="407">
    <w:name w:val="msolistparagraph"/>
    <w:basedOn w:val="1"/>
    <w:qFormat/>
    <w:uiPriority w:val="0"/>
    <w:pPr>
      <w:ind w:firstLine="420" w:firstLineChars="200"/>
    </w:pPr>
    <w:rPr>
      <w:rFonts w:ascii="Calibri" w:hAnsi="Calibri"/>
      <w:szCs w:val="22"/>
    </w:rPr>
  </w:style>
  <w:style w:type="paragraph" w:customStyle="1" w:styleId="408">
    <w:name w:val="Char Char16 Char Char"/>
    <w:basedOn w:val="1"/>
    <w:qFormat/>
    <w:uiPriority w:val="0"/>
    <w:rPr>
      <w:rFonts w:ascii="Tahoma" w:hAnsi="Tahoma"/>
      <w:sz w:val="24"/>
      <w:szCs w:val="20"/>
    </w:rPr>
  </w:style>
  <w:style w:type="paragraph" w:customStyle="1" w:styleId="409">
    <w:name w:val="正文内容"/>
    <w:basedOn w:val="1"/>
    <w:qFormat/>
    <w:uiPriority w:val="0"/>
    <w:rPr>
      <w:rFonts w:ascii="Arial" w:hAnsi="Arial"/>
      <w:spacing w:val="-12"/>
      <w:szCs w:val="20"/>
    </w:rPr>
  </w:style>
  <w:style w:type="paragraph" w:customStyle="1" w:styleId="410">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1">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12">
    <w:name w:val="WPSOffice手动目录 1"/>
    <w:qFormat/>
    <w:uiPriority w:val="0"/>
    <w:rPr>
      <w:rFonts w:ascii="Times New Roman" w:hAnsi="Times New Roman" w:eastAsia="宋体" w:cs="Times New Roman"/>
      <w:lang w:val="en-US" w:eastAsia="zh-CN" w:bidi="ar-SA"/>
    </w:rPr>
  </w:style>
  <w:style w:type="paragraph" w:customStyle="1" w:styleId="413">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414">
    <w:name w:val="xl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16">
    <w:name w:val="正文(首行缩进)"/>
    <w:qFormat/>
    <w:uiPriority w:val="0"/>
    <w:pPr>
      <w:adjustRightInd w:val="0"/>
      <w:snapToGrid w:val="0"/>
      <w:spacing w:line="360" w:lineRule="auto"/>
      <w:ind w:firstLine="200" w:firstLineChars="200"/>
      <w:jc w:val="both"/>
    </w:pPr>
    <w:rPr>
      <w:rFonts w:ascii="Times New Roman" w:hAnsi="Times New Roman" w:eastAsia="仿宋_GB2312" w:cs="Times New Roman"/>
      <w:spacing w:val="2"/>
      <w:kern w:val="24"/>
      <w:sz w:val="24"/>
      <w:szCs w:val="24"/>
      <w:lang w:val="en-US" w:eastAsia="zh-CN" w:bidi="ar-SA"/>
    </w:rPr>
  </w:style>
  <w:style w:type="paragraph" w:customStyle="1" w:styleId="417">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18">
    <w:name w:val="Char1 Char Char Char Char Char Char Char Char"/>
    <w:basedOn w:val="1"/>
    <w:qFormat/>
    <w:uiPriority w:val="0"/>
  </w:style>
  <w:style w:type="paragraph" w:customStyle="1" w:styleId="419">
    <w:name w:val="xl3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420">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1">
    <w:name w:val="标题5"/>
    <w:basedOn w:val="1"/>
    <w:qFormat/>
    <w:uiPriority w:val="0"/>
    <w:pPr>
      <w:spacing w:before="120" w:after="120"/>
    </w:pPr>
    <w:rPr>
      <w:rFonts w:ascii="宋体"/>
      <w:b/>
      <w:sz w:val="28"/>
    </w:rPr>
  </w:style>
  <w:style w:type="paragraph" w:customStyle="1" w:styleId="422">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3">
    <w:name w:val="正文-段落"/>
    <w:qFormat/>
    <w:uiPriority w:val="0"/>
    <w:pPr>
      <w:spacing w:line="360" w:lineRule="auto"/>
      <w:ind w:firstLine="200" w:firstLineChars="200"/>
    </w:pPr>
    <w:rPr>
      <w:rFonts w:ascii="Times New Roman" w:hAnsi="Times New Roman" w:eastAsia="宋体" w:cs="Cambria"/>
      <w:sz w:val="24"/>
      <w:szCs w:val="24"/>
      <w:lang w:val="en-GB" w:eastAsia="zh-CN" w:bidi="ar-SA"/>
    </w:rPr>
  </w:style>
  <w:style w:type="paragraph" w:customStyle="1" w:styleId="424">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25">
    <w:name w:val="Char4"/>
    <w:basedOn w:val="1"/>
    <w:qFormat/>
    <w:uiPriority w:val="0"/>
    <w:pPr>
      <w:ind w:left="980" w:hanging="420"/>
    </w:pPr>
    <w:rPr>
      <w:sz w:val="24"/>
    </w:rPr>
  </w:style>
  <w:style w:type="paragraph" w:customStyle="1" w:styleId="426">
    <w:name w:val="xl4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7">
    <w:name w:val="xl3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428">
    <w:name w:val="样式 首行缩进:  0.85 厘米"/>
    <w:basedOn w:val="1"/>
    <w:qFormat/>
    <w:uiPriority w:val="0"/>
    <w:pPr>
      <w:ind w:firstLine="480" w:firstLineChars="200"/>
    </w:pPr>
    <w:rPr>
      <w:rFonts w:cs="宋体"/>
      <w:szCs w:val="20"/>
    </w:rPr>
  </w:style>
  <w:style w:type="paragraph" w:customStyle="1" w:styleId="429">
    <w:name w:val="xl3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1">
    <w:name w:val="font2"/>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432">
    <w:name w:val="font3"/>
    <w:basedOn w:val="1"/>
    <w:qFormat/>
    <w:uiPriority w:val="0"/>
    <w:pPr>
      <w:widowControl/>
      <w:spacing w:before="100" w:beforeAutospacing="1" w:after="100" w:afterAutospacing="1"/>
      <w:jc w:val="left"/>
    </w:pPr>
    <w:rPr>
      <w:color w:val="000000"/>
      <w:kern w:val="0"/>
      <w:sz w:val="14"/>
      <w:szCs w:val="14"/>
    </w:rPr>
  </w:style>
  <w:style w:type="paragraph" w:customStyle="1" w:styleId="433">
    <w:name w:val="et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4">
    <w:name w:val="et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5">
    <w:name w:val="et5"/>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6">
    <w:name w:val="et6"/>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7">
    <w:name w:val="et7"/>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8">
    <w:name w:val="et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9">
    <w:name w:val="et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0">
    <w:name w:val="et1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1">
    <w:name w:val="et1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2">
    <w:name w:val="et1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3">
    <w:name w:val="et15"/>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4">
    <w:name w:val="et16"/>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5">
    <w:name w:val="et17"/>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6">
    <w:name w:val="et18"/>
    <w:basedOn w:val="1"/>
    <w:qFormat/>
    <w:uiPriority w:val="0"/>
    <w:pPr>
      <w:widowControl/>
      <w:spacing w:before="100" w:beforeAutospacing="1" w:after="100" w:afterAutospacing="1"/>
      <w:jc w:val="left"/>
      <w:textAlignment w:val="center"/>
    </w:pPr>
    <w:rPr>
      <w:rFonts w:ascii="Calibri" w:hAnsi="Calibri" w:cs="宋体"/>
      <w:color w:val="000000"/>
      <w:kern w:val="0"/>
      <w:sz w:val="22"/>
      <w:szCs w:val="22"/>
    </w:rPr>
  </w:style>
  <w:style w:type="paragraph" w:customStyle="1" w:styleId="447">
    <w:name w:val="et1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8">
    <w:name w:val="et2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9">
    <w:name w:val="et2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0">
    <w:name w:val="et2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1">
    <w:name w:val="et2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2">
    <w:name w:val="et2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3">
    <w:name w:val="p9"/>
    <w:basedOn w:val="1"/>
    <w:qFormat/>
    <w:uiPriority w:val="0"/>
    <w:pPr>
      <w:widowControl/>
      <w:spacing w:before="100" w:beforeAutospacing="1" w:after="100" w:afterAutospacing="1"/>
      <w:jc w:val="left"/>
    </w:pPr>
    <w:rPr>
      <w:rFonts w:eastAsia="Arial Unicode MS" w:cs="Arial Unicode MS" w:asciiTheme="minorHAnsi" w:hAnsiTheme="minorHAnsi"/>
      <w:color w:val="000000"/>
      <w:kern w:val="0"/>
      <w:sz w:val="18"/>
      <w:szCs w:val="18"/>
    </w:rPr>
  </w:style>
  <w:style w:type="character" w:customStyle="1" w:styleId="454">
    <w:name w:val="列出段落字符"/>
    <w:link w:val="455"/>
    <w:qFormat/>
    <w:uiPriority w:val="34"/>
    <w:rPr>
      <w:kern w:val="2"/>
      <w:sz w:val="21"/>
      <w:szCs w:val="24"/>
    </w:rPr>
  </w:style>
  <w:style w:type="paragraph" w:styleId="455">
    <w:name w:val="List Paragraph"/>
    <w:basedOn w:val="1"/>
    <w:link w:val="454"/>
    <w:qFormat/>
    <w:uiPriority w:val="34"/>
    <w:pPr>
      <w:ind w:firstLine="420" w:firstLineChars="200"/>
    </w:pPr>
  </w:style>
  <w:style w:type="paragraph" w:customStyle="1" w:styleId="456">
    <w:name w:val="yiv1649619028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457">
    <w:name w:val="评价"/>
    <w:basedOn w:val="1"/>
    <w:qFormat/>
    <w:uiPriority w:val="0"/>
    <w:pPr>
      <w:spacing w:afterLines="20"/>
      <w:ind w:firstLine="1446" w:firstLineChars="200"/>
    </w:pPr>
    <w:rPr>
      <w:rFonts w:ascii="Calibri" w:hAnsi="Calibri"/>
      <w:sz w:val="24"/>
    </w:rPr>
  </w:style>
  <w:style w:type="character" w:customStyle="1" w:styleId="458">
    <w:name w:val="正文文本 3字符"/>
    <w:basedOn w:val="52"/>
    <w:link w:val="19"/>
    <w:qFormat/>
    <w:uiPriority w:val="0"/>
    <w:rPr>
      <w:kern w:val="2"/>
      <w:sz w:val="16"/>
      <w:szCs w:val="16"/>
    </w:rPr>
  </w:style>
  <w:style w:type="character" w:customStyle="1" w:styleId="459">
    <w:name w:val="content"/>
    <w:basedOn w:val="52"/>
    <w:qFormat/>
    <w:uiPriority w:val="0"/>
  </w:style>
  <w:style w:type="character" w:customStyle="1" w:styleId="460">
    <w:name w:val="ca-3"/>
    <w:basedOn w:val="52"/>
    <w:qFormat/>
    <w:uiPriority w:val="0"/>
  </w:style>
  <w:style w:type="character" w:customStyle="1" w:styleId="461">
    <w:name w:val="textcontents1"/>
    <w:qFormat/>
    <w:uiPriority w:val="0"/>
    <w:rPr>
      <w:rFonts w:hint="default" w:ascii="ˎ̥" w:hAnsi="ˎ̥"/>
      <w:sz w:val="21"/>
      <w:szCs w:val="21"/>
    </w:rPr>
  </w:style>
  <w:style w:type="character" w:customStyle="1" w:styleId="462">
    <w:name w:val="脚注文本 Char1"/>
    <w:qFormat/>
    <w:uiPriority w:val="0"/>
    <w:rPr>
      <w:kern w:val="2"/>
      <w:sz w:val="18"/>
      <w:szCs w:val="18"/>
    </w:rPr>
  </w:style>
  <w:style w:type="character" w:customStyle="1" w:styleId="463">
    <w:name w:val="脚注文本字符"/>
    <w:link w:val="38"/>
    <w:qFormat/>
    <w:uiPriority w:val="0"/>
    <w:rPr>
      <w:kern w:val="2"/>
      <w:sz w:val="18"/>
      <w:szCs w:val="18"/>
    </w:rPr>
  </w:style>
  <w:style w:type="character" w:customStyle="1" w:styleId="464">
    <w:name w:val="正文首行缩进（绿盟科技） Char"/>
    <w:link w:val="465"/>
    <w:qFormat/>
    <w:uiPriority w:val="0"/>
    <w:rPr>
      <w:rFonts w:ascii="Arial" w:hAnsi="Arial"/>
      <w:szCs w:val="21"/>
    </w:rPr>
  </w:style>
  <w:style w:type="paragraph" w:customStyle="1" w:styleId="465">
    <w:name w:val="正文首行缩进（绿盟科技）"/>
    <w:basedOn w:val="1"/>
    <w:link w:val="464"/>
    <w:qFormat/>
    <w:uiPriority w:val="0"/>
    <w:pPr>
      <w:widowControl/>
      <w:spacing w:after="50" w:line="300" w:lineRule="auto"/>
      <w:ind w:firstLine="200" w:firstLineChars="200"/>
      <w:jc w:val="left"/>
    </w:pPr>
    <w:rPr>
      <w:rFonts w:ascii="Arial" w:hAnsi="Arial"/>
      <w:kern w:val="0"/>
      <w:sz w:val="20"/>
      <w:szCs w:val="21"/>
    </w:rPr>
  </w:style>
  <w:style w:type="character" w:customStyle="1" w:styleId="466">
    <w:name w:val="c lh15"/>
    <w:basedOn w:val="52"/>
    <w:qFormat/>
    <w:uiPriority w:val="0"/>
  </w:style>
  <w:style w:type="character" w:customStyle="1" w:styleId="467">
    <w:name w:val="Char Char21"/>
    <w:qFormat/>
    <w:uiPriority w:val="0"/>
    <w:rPr>
      <w:b/>
      <w:bCs/>
      <w:kern w:val="2"/>
      <w:sz w:val="32"/>
      <w:szCs w:val="32"/>
    </w:rPr>
  </w:style>
  <w:style w:type="character" w:customStyle="1" w:styleId="468">
    <w:name w:val="content1"/>
    <w:qFormat/>
    <w:uiPriority w:val="0"/>
    <w:rPr>
      <w:rFonts w:hint="default" w:ascii="??" w:hAnsi="??"/>
      <w:sz w:val="16"/>
      <w:szCs w:val="16"/>
      <w:u w:val="none"/>
    </w:rPr>
  </w:style>
  <w:style w:type="character" w:customStyle="1" w:styleId="469">
    <w:name w:val="text21"/>
    <w:basedOn w:val="52"/>
    <w:qFormat/>
    <w:uiPriority w:val="0"/>
  </w:style>
  <w:style w:type="character" w:customStyle="1" w:styleId="470">
    <w:name w:val="apple-style-span"/>
    <w:basedOn w:val="52"/>
    <w:qFormat/>
    <w:uiPriority w:val="0"/>
  </w:style>
  <w:style w:type="paragraph" w:customStyle="1" w:styleId="471">
    <w:name w:val="缺省文本"/>
    <w:basedOn w:val="1"/>
    <w:qFormat/>
    <w:uiPriority w:val="0"/>
    <w:pPr>
      <w:autoSpaceDE w:val="0"/>
      <w:autoSpaceDN w:val="0"/>
      <w:adjustRightInd w:val="0"/>
      <w:jc w:val="left"/>
    </w:pPr>
    <w:rPr>
      <w:kern w:val="0"/>
      <w:sz w:val="24"/>
    </w:rPr>
  </w:style>
  <w:style w:type="paragraph" w:customStyle="1" w:styleId="472">
    <w:name w:val="xl6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4"/>
    </w:rPr>
  </w:style>
  <w:style w:type="paragraph" w:customStyle="1" w:styleId="473">
    <w:name w:val="1"/>
    <w:basedOn w:val="1"/>
    <w:next w:val="26"/>
    <w:qFormat/>
    <w:uiPriority w:val="0"/>
    <w:rPr>
      <w:rFonts w:ascii="宋体" w:hAnsi="Courier New"/>
      <w:szCs w:val="20"/>
    </w:rPr>
  </w:style>
  <w:style w:type="paragraph" w:customStyle="1" w:styleId="474">
    <w:name w:val="xl5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75">
    <w:name w:val="Char Char Char Char Char Char Char1"/>
    <w:basedOn w:val="1"/>
    <w:qFormat/>
    <w:uiPriority w:val="0"/>
    <w:pPr>
      <w:widowControl/>
      <w:spacing w:after="160" w:line="240" w:lineRule="exact"/>
      <w:jc w:val="left"/>
    </w:pPr>
  </w:style>
  <w:style w:type="paragraph" w:customStyle="1" w:styleId="476">
    <w:name w:val="USE 1"/>
    <w:basedOn w:val="1"/>
    <w:qFormat/>
    <w:uiPriority w:val="0"/>
    <w:pPr>
      <w:spacing w:line="200" w:lineRule="atLeast"/>
      <w:jc w:val="left"/>
    </w:pPr>
    <w:rPr>
      <w:rFonts w:ascii="宋体" w:hAnsi="宋体"/>
      <w:b/>
      <w:sz w:val="24"/>
      <w:szCs w:val="28"/>
    </w:rPr>
  </w:style>
  <w:style w:type="paragraph" w:customStyle="1" w:styleId="477">
    <w:name w:val="xl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78">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79">
    <w:name w:val="正文 2"/>
    <w:basedOn w:val="1"/>
    <w:qFormat/>
    <w:uiPriority w:val="0"/>
    <w:pPr>
      <w:autoSpaceDE w:val="0"/>
      <w:autoSpaceDN w:val="0"/>
      <w:adjustRightInd w:val="0"/>
      <w:snapToGrid w:val="0"/>
      <w:spacing w:before="80" w:after="40" w:line="360" w:lineRule="auto"/>
      <w:ind w:left="1134"/>
      <w:jc w:val="left"/>
    </w:pPr>
    <w:rPr>
      <w:kern w:val="0"/>
      <w:sz w:val="24"/>
      <w:szCs w:val="20"/>
    </w:rPr>
  </w:style>
  <w:style w:type="paragraph" w:customStyle="1" w:styleId="480">
    <w:name w:val="_Style 54"/>
    <w:basedOn w:val="1"/>
    <w:next w:val="26"/>
    <w:qFormat/>
    <w:uiPriority w:val="0"/>
    <w:rPr>
      <w:rFonts w:ascii="宋体" w:hAnsi="Courier New"/>
      <w:szCs w:val="20"/>
    </w:rPr>
  </w:style>
  <w:style w:type="character" w:customStyle="1" w:styleId="481">
    <w:name w:val="脚注文本 Char2"/>
    <w:basedOn w:val="52"/>
    <w:semiHidden/>
    <w:qFormat/>
    <w:uiPriority w:val="0"/>
    <w:rPr>
      <w:kern w:val="2"/>
      <w:sz w:val="18"/>
      <w:szCs w:val="18"/>
    </w:rPr>
  </w:style>
  <w:style w:type="paragraph" w:customStyle="1" w:styleId="482">
    <w:name w:val="_Style 56"/>
    <w:basedOn w:val="1"/>
    <w:next w:val="26"/>
    <w:qFormat/>
    <w:uiPriority w:val="0"/>
    <w:rPr>
      <w:rFonts w:ascii="宋体" w:hAnsi="Courier New"/>
      <w:szCs w:val="20"/>
    </w:rPr>
  </w:style>
  <w:style w:type="paragraph" w:customStyle="1" w:styleId="483">
    <w:name w:val="Char Char Char Char2"/>
    <w:basedOn w:val="1"/>
    <w:qFormat/>
    <w:uiPriority w:val="0"/>
    <w:pPr>
      <w:widowControl/>
      <w:spacing w:after="160" w:line="240" w:lineRule="exact"/>
      <w:jc w:val="center"/>
    </w:pPr>
  </w:style>
  <w:style w:type="paragraph" w:customStyle="1" w:styleId="484">
    <w:name w:val="font10"/>
    <w:basedOn w:val="1"/>
    <w:qFormat/>
    <w:uiPriority w:val="0"/>
    <w:pPr>
      <w:widowControl/>
      <w:spacing w:before="100" w:beforeAutospacing="1" w:after="100" w:afterAutospacing="1"/>
      <w:jc w:val="left"/>
    </w:pPr>
    <w:rPr>
      <w:rFonts w:hint="eastAsia" w:ascii="宋体" w:hAnsi="宋体"/>
      <w:b/>
      <w:bCs/>
      <w:color w:val="000000"/>
      <w:kern w:val="0"/>
      <w:sz w:val="18"/>
      <w:szCs w:val="18"/>
    </w:rPr>
  </w:style>
  <w:style w:type="paragraph" w:customStyle="1" w:styleId="485">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86">
    <w:name w:val="xl55"/>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87">
    <w:name w:val="px16"/>
    <w:basedOn w:val="1"/>
    <w:qFormat/>
    <w:uiPriority w:val="0"/>
    <w:pPr>
      <w:widowControl/>
      <w:spacing w:before="100" w:beforeAutospacing="1" w:after="100" w:afterAutospacing="1" w:line="360" w:lineRule="auto"/>
      <w:jc w:val="left"/>
    </w:pPr>
    <w:rPr>
      <w:rFonts w:ascii="宋体" w:hAnsi="宋体"/>
      <w:kern w:val="0"/>
      <w:sz w:val="24"/>
    </w:rPr>
  </w:style>
  <w:style w:type="paragraph" w:customStyle="1" w:styleId="488">
    <w:name w:val="正文首行缩进1(Crlf+Shift+M)"/>
    <w:qFormat/>
    <w:uiPriority w:val="0"/>
    <w:pPr>
      <w:spacing w:before="120" w:after="120" w:line="360" w:lineRule="auto"/>
      <w:ind w:firstLine="420" w:firstLineChars="200"/>
    </w:pPr>
    <w:rPr>
      <w:rFonts w:ascii="Arial" w:hAnsi="Arial" w:eastAsia="宋体" w:cs="Times New Roman"/>
      <w:kern w:val="2"/>
      <w:sz w:val="21"/>
      <w:lang w:val="en-US" w:eastAsia="zh-CN" w:bidi="ar-SA"/>
    </w:rPr>
  </w:style>
  <w:style w:type="paragraph" w:customStyle="1" w:styleId="489">
    <w:name w:val="Char2 Char Char Char Char Char Char"/>
    <w:basedOn w:val="1"/>
    <w:qFormat/>
    <w:uiPriority w:val="0"/>
    <w:pPr>
      <w:widowControl/>
      <w:spacing w:after="160" w:line="240" w:lineRule="exact"/>
      <w:jc w:val="left"/>
    </w:pPr>
  </w:style>
  <w:style w:type="paragraph" w:customStyle="1" w:styleId="490">
    <w:name w:val="_Style 50"/>
    <w:basedOn w:val="1"/>
    <w:next w:val="29"/>
    <w:qFormat/>
    <w:uiPriority w:val="0"/>
    <w:pPr>
      <w:adjustRightInd w:val="0"/>
      <w:snapToGrid w:val="0"/>
      <w:spacing w:line="300" w:lineRule="auto"/>
      <w:ind w:firstLine="630" w:firstLineChars="300"/>
    </w:pPr>
    <w:rPr>
      <w:snapToGrid w:val="0"/>
      <w:kern w:val="0"/>
    </w:rPr>
  </w:style>
  <w:style w:type="paragraph" w:customStyle="1" w:styleId="491">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492">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93">
    <w:name w:val="xl5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94">
    <w:name w:val="5"/>
    <w:basedOn w:val="1"/>
    <w:next w:val="26"/>
    <w:qFormat/>
    <w:uiPriority w:val="0"/>
    <w:rPr>
      <w:rFonts w:ascii="宋体" w:hAnsi="Courier New"/>
      <w:szCs w:val="20"/>
    </w:rPr>
  </w:style>
  <w:style w:type="paragraph" w:customStyle="1" w:styleId="495">
    <w:name w:val="Char Char Char"/>
    <w:basedOn w:val="1"/>
    <w:qFormat/>
    <w:uiPriority w:val="0"/>
    <w:rPr>
      <w:szCs w:val="20"/>
    </w:rPr>
  </w:style>
  <w:style w:type="paragraph" w:customStyle="1" w:styleId="496">
    <w:name w:val="Char2"/>
    <w:basedOn w:val="1"/>
    <w:qFormat/>
    <w:uiPriority w:val="0"/>
    <w:rPr>
      <w:rFonts w:ascii="Tahoma" w:hAnsi="Tahoma"/>
      <w:sz w:val="24"/>
      <w:szCs w:val="20"/>
    </w:rPr>
  </w:style>
  <w:style w:type="paragraph" w:customStyle="1" w:styleId="497">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98">
    <w:name w:val="xl5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9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500">
    <w:name w:val="6"/>
    <w:basedOn w:val="1"/>
    <w:next w:val="26"/>
    <w:qFormat/>
    <w:uiPriority w:val="0"/>
    <w:rPr>
      <w:rFonts w:ascii="宋体" w:hAnsi="Courier New"/>
      <w:szCs w:val="20"/>
    </w:rPr>
  </w:style>
  <w:style w:type="paragraph" w:customStyle="1" w:styleId="501">
    <w:name w:val="2"/>
    <w:basedOn w:val="1"/>
    <w:next w:val="45"/>
    <w:qFormat/>
    <w:uiPriority w:val="0"/>
    <w:pPr>
      <w:widowControl/>
      <w:spacing w:before="100" w:beforeAutospacing="1" w:after="100" w:afterAutospacing="1"/>
      <w:jc w:val="left"/>
    </w:pPr>
    <w:rPr>
      <w:rFonts w:ascii="宋体" w:hAnsi="宋体"/>
      <w:kern w:val="0"/>
      <w:sz w:val="24"/>
    </w:rPr>
  </w:style>
  <w:style w:type="paragraph" w:customStyle="1" w:styleId="502">
    <w:name w:val="7"/>
    <w:basedOn w:val="1"/>
    <w:next w:val="29"/>
    <w:qFormat/>
    <w:uiPriority w:val="0"/>
    <w:pPr>
      <w:adjustRightInd w:val="0"/>
      <w:snapToGrid w:val="0"/>
      <w:spacing w:line="300" w:lineRule="auto"/>
      <w:ind w:firstLine="630" w:firstLineChars="300"/>
    </w:pPr>
    <w:rPr>
      <w:snapToGrid w:val="0"/>
      <w:kern w:val="0"/>
    </w:rPr>
  </w:style>
  <w:style w:type="paragraph" w:customStyle="1" w:styleId="503">
    <w:name w:val="xl5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504">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rPr>
  </w:style>
  <w:style w:type="character" w:customStyle="1" w:styleId="505">
    <w:name w:val="纯文本 Char2"/>
    <w:qFormat/>
    <w:uiPriority w:val="99"/>
    <w:rPr>
      <w:rFonts w:ascii="宋体" w:hAnsi="Courier New"/>
      <w:kern w:val="2"/>
      <w:sz w:val="21"/>
    </w:rPr>
  </w:style>
  <w:style w:type="table" w:customStyle="1" w:styleId="506">
    <w:name w:val="Table Normal"/>
    <w:qFormat/>
    <w:uiPriority w:val="0"/>
    <w:tblPr>
      <w:tblCellMar>
        <w:top w:w="0" w:type="dxa"/>
        <w:left w:w="0" w:type="dxa"/>
        <w:bottom w:w="0" w:type="dxa"/>
        <w:right w:w="0" w:type="dxa"/>
      </w:tblCellMar>
    </w:tblPr>
  </w:style>
  <w:style w:type="paragraph" w:customStyle="1" w:styleId="507">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A677B9-B9B4-3E4D-B245-92DD92435349}">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57</Pages>
  <Words>28366</Words>
  <Characters>30941</Characters>
  <Lines>257</Lines>
  <Paragraphs>72</Paragraphs>
  <TotalTime>14</TotalTime>
  <ScaleCrop>false</ScaleCrop>
  <LinksUpToDate>false</LinksUpToDate>
  <CharactersWithSpaces>32693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2022-08-22T03:54:00Z</dcterms:created>
  <dc:creator>微软用户</dc:creator>
  <cp:lastModifiedBy>zz</cp:lastModifiedBy>
  <cp:lastPrinted>2020-05-26T01:03:00Z</cp:lastPrinted>
  <dcterms:modified xsi:type="dcterms:W3CDTF">2022-08-24T06:17:50Z</dcterms:modified>
  <dc:title>招标编号：UHO2010-G0029</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810CC5C06B50449FB97CD137DBD691A1</vt:lpwstr>
  </property>
</Properties>
</file>